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936"/>
      </w:tblGrid>
      <w:tr>
        <w:tc>
          <w:tcPr>
            <w:tcW w:type="dxa" w:w="10368"/>
            <w:shd w:fill="0B0A08"/>
            <w:tcBorders>
              <w:top w:val="single" w:sz="18" w:space="0" w:color="D4A64A"/>
              <w:left w:val="single" w:sz="18" w:space="0" w:color="D4A64A"/>
              <w:bottom w:val="single" w:sz="18" w:space="0" w:color="D4A64A"/>
              <w:right w:val="single" w:sz="18" w:space="0" w:color="D4A64A"/>
              <w:insideH w:val="single" w:sz="18" w:space="0" w:color="D4A64A"/>
              <w:insideV w:val="single" w:sz="18" w:space="0" w:color="D4A64A"/>
            </w:tcBorders>
          </w:tcPr>
          <w:p>
            <w:pPr>
              <w:jc w:val="center"/>
            </w:pPr>
            <w:r>
              <w:rPr>
                <w:rFonts w:ascii="Arial" w:hAnsi="Arial"/>
                <w:b/>
                <w:color w:val="D4A64A"/>
                <w:sz w:val="30"/>
              </w:rPr>
              <w:t>MINER-BITCOIN</w:t>
            </w:r>
          </w:p>
          <w:p/>
          <w:p/>
          <w:p>
            <w:pPr>
              <w:jc w:val="center"/>
            </w:pPr>
            <w:r>
              <w:rPr>
                <w:rFonts w:ascii="Arial" w:hAnsi="Arial"/>
                <w:b/>
                <w:color w:val="F3EDE2"/>
                <w:sz w:val="54"/>
              </w:rPr>
              <w:t>Bitcoin Mining Profitability &amp; Safety Playbook 2026</w:t>
            </w:r>
          </w:p>
          <w:p>
            <w:pPr>
              <w:jc w:val="center"/>
            </w:pPr>
            <w:r>
              <w:rPr>
                <w:rFonts w:ascii="Arial" w:hAnsi="Arial"/>
                <w:color w:val="CBBBA6"/>
                <w:sz w:val="24"/>
              </w:rPr>
              <w:t>A practical, numbers-first guide to calculate ROI, avoid power-cost mistakes, select ASIC hardware, and run a safer home or small-scale mining setup.</w:t>
            </w:r>
          </w:p>
          <w:p/>
          <w:tbl>
            <w:tblPr>
              <w:tblW w:type="auto" w:w="0"/>
              <w:tblLook w:firstColumn="1" w:firstRow="1" w:lastColumn="0" w:lastRow="0" w:noHBand="0" w:noVBand="1" w:val="04A0"/>
            </w:tblPr>
            <w:tblGrid>
              <w:gridCol w:w="3456"/>
              <w:gridCol w:w="3456"/>
              <w:gridCol w:w="3456"/>
            </w:tblGrid>
            <w:tr>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ROI worksheets</w:t>
                  </w:r>
                </w:p>
              </w:tc>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Power safety</w:t>
                  </w:r>
                </w:p>
              </w:tc>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ASIC selection</w:t>
                  </w:r>
                </w:p>
              </w:tc>
              <w:trPr>
                <w:tblHeader/>
              </w:trPr>
            </w:tr>
            <w:tr>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Pool setup</w:t>
                  </w:r>
                </w:p>
              </w:tc>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Monitoring rules</w:t>
                  </w:r>
                </w:p>
              </w:tc>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Tax records</w:t>
                  </w:r>
                </w:p>
              </w:tc>
            </w:tr>
            <w:tr>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Heat offset</w:t>
                  </w:r>
                </w:p>
              </w:tc>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Buyer mistakes</w:t>
                  </w:r>
                </w:p>
              </w:tc>
              <w:tc>
                <w:tcPr>
                  <w:tcW w:type="dxa" w:w="3456"/>
                  <w:shd w:fill="14110E"/>
                  <w:tcBorders>
                    <w:top w:val="single" w:sz="6" w:space="0" w:color="3A2C17"/>
                    <w:left w:val="single" w:sz="6" w:space="0" w:color="3A2C17"/>
                    <w:bottom w:val="single" w:sz="6" w:space="0" w:color="3A2C17"/>
                    <w:right w:val="single" w:sz="6" w:space="0" w:color="3A2C17"/>
                    <w:insideH w:val="single" w:sz="6" w:space="0" w:color="3A2C17"/>
                    <w:insideV w:val="single" w:sz="6" w:space="0" w:color="3A2C17"/>
                  </w:tcBorders>
                </w:tcPr>
                <w:p>
                  <w:pPr>
                    <w:jc w:val="center"/>
                  </w:pPr>
                  <w:r/>
                  <w:r>
                    <w:rPr>
                      <w:rFonts w:ascii="Arial" w:hAnsi="Arial"/>
                      <w:b/>
                      <w:color w:val="F3EDE2"/>
                      <w:sz w:val="16"/>
                    </w:rPr>
                    <w:t>30-day checklist</w:t>
                  </w:r>
                </w:p>
              </w:tc>
            </w:tr>
          </w:tbl>
          <w:p/>
          <w:p/>
          <w:p>
            <w:pPr>
              <w:jc w:val="center"/>
            </w:pPr>
            <w:r>
              <w:rPr>
                <w:rFonts w:ascii="Arial" w:hAnsi="Arial"/>
                <w:color w:val="CBBBA6"/>
                <w:sz w:val="20"/>
              </w:rPr>
              <w:t>Prepared for miner-bitcoin.com | DOCX for Designrr + PDF for website delivery</w:t>
            </w:r>
          </w:p>
          <w:p/>
          <w:p/>
          <w:p/>
          <w:p/>
          <w:p/>
          <w:p/>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READ BEFORE USING THIS PLAYBOOK</w:t>
      </w:r>
    </w:p>
    <w:p>
      <w:pPr>
        <w:pStyle w:val="Heading1"/>
        <w:spacing w:after="160"/>
      </w:pPr>
      <w:r>
        <w:t>Important Notice: Educational Guide, Not Financial, Tax, Legal, or Electrical Advice</w:t>
      </w:r>
    </w:p>
    <w:p>
      <w:pPr>
        <w:spacing w:after="120" w:line="259" w:lineRule="auto"/>
      </w:pPr>
      <w:r>
        <w:rPr>
          <w:rFonts w:ascii="Arial" w:hAnsi="Arial"/>
          <w:color w:val="2C241B"/>
          <w:sz w:val="19"/>
        </w:rPr>
        <w:t>This playbook is designed to help readers think clearly before buying, installing, or operating Bitcoin mining equipment. It is educational content for website readers and potential mining buyers. It is not personalized financial advice, investment advice, tax advice, legal advice, engineering advice, or electrical installation guidance.</w:t>
      </w:r>
    </w:p>
    <w:p>
      <w:pPr>
        <w:spacing w:after="120" w:line="259" w:lineRule="auto"/>
      </w:pPr>
      <w:r>
        <w:rPr>
          <w:rFonts w:ascii="Arial" w:hAnsi="Arial"/>
          <w:color w:val="2C241B"/>
          <w:sz w:val="19"/>
        </w:rPr>
        <w:t>Bitcoin mining involves market risk, hardware risk, difficulty risk, energy-price risk, heat risk, noise risk, regulatory risk, and electrical safety risk. A profitable spreadsheet does not make an unsafe installation acceptable. Before running high-wattage mining equipment, readers should consult a qualified electrician and follow local laws, building rules, insurer requirements, and manufacturer instructions.</w:t>
      </w:r>
    </w:p>
    <w:p>
      <w:pPr>
        <w:spacing w:after="120" w:line="259" w:lineRule="auto"/>
      </w:pPr>
      <w:r>
        <w:rPr>
          <w:rFonts w:ascii="Arial" w:hAnsi="Arial"/>
          <w:color w:val="2C241B"/>
          <w:sz w:val="19"/>
        </w:rPr>
        <w:t>All example numbers in this playbook are illustrative. Mining difficulty, BTC price, pool fees, miner prices, hashprice, import taxes, electricity costs, and resale values can change quickly. Readers should update every number inside the Miner-Bitcoin calculator tools before making a purchase decision.</w:t>
      </w:r>
    </w:p>
    <w:p>
      <w:pPr>
        <w:pStyle w:val="ListBullet"/>
        <w:spacing w:after="40"/>
      </w:pPr>
      <w:r>
        <w:rPr>
          <w:rFonts w:ascii="Arial" w:hAnsi="Arial"/>
          <w:color w:val="2C241B"/>
          <w:sz w:val="19"/>
        </w:rPr>
        <w:t>Use conservative assumptions before buying hardware.</w:t>
      </w:r>
    </w:p>
    <w:p>
      <w:pPr>
        <w:pStyle w:val="ListBullet"/>
        <w:spacing w:after="40"/>
      </w:pPr>
      <w:r>
        <w:rPr>
          <w:rFonts w:ascii="Arial" w:hAnsi="Arial"/>
          <w:color w:val="2C241B"/>
          <w:sz w:val="19"/>
        </w:rPr>
        <w:t>Do not run high-wattage miners on questionable wiring, cheap extension cords, or overloaded circuits.</w:t>
      </w:r>
    </w:p>
    <w:p>
      <w:pPr>
        <w:pStyle w:val="ListBullet"/>
        <w:spacing w:after="40"/>
      </w:pPr>
      <w:r>
        <w:rPr>
          <w:rFonts w:ascii="Arial" w:hAnsi="Arial"/>
          <w:color w:val="2C241B"/>
          <w:sz w:val="19"/>
        </w:rPr>
        <w:t>Keep tax and income records from day one if mining rewards are received.</w:t>
      </w:r>
    </w:p>
    <w:p>
      <w:pPr>
        <w:pStyle w:val="ListBullet"/>
        <w:spacing w:after="40"/>
      </w:pPr>
      <w:r>
        <w:rPr>
          <w:rFonts w:ascii="Arial" w:hAnsi="Arial"/>
          <w:color w:val="2C241B"/>
          <w:sz w:val="19"/>
        </w:rPr>
        <w:t>Confirm current ASIC specifications, warranty status, delivery terms, and seller reputation before payment.</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OWNER NOTE</w:t>
              <w:br/>
            </w:r>
            <w:r>
              <w:rPr>
                <w:rFonts w:ascii="Arial" w:hAnsi="Arial"/>
                <w:color w:val="2C241B"/>
                <w:sz w:val="18"/>
              </w:rPr>
              <w:t>For website use, place a short disclaimer near every calculator and link to a full legal/disclaimer page. This improves trust and reduces unrealistic expectations.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45+ PAGE AUTHORITY REPORT STRUCTURE</w:t>
      </w:r>
    </w:p>
    <w:p>
      <w:pPr>
        <w:pStyle w:val="Heading1"/>
        <w:spacing w:after="160"/>
      </w:pPr>
      <w:r>
        <w:t>Table of Contents</w:t>
      </w:r>
    </w:p>
    <w:p>
      <w:pPr>
        <w:spacing w:after="120" w:line="259" w:lineRule="auto"/>
      </w:pPr>
      <w:r>
        <w:rPr>
          <w:rFonts w:ascii="Arial" w:hAnsi="Arial"/>
          <w:color w:val="2C241B"/>
          <w:sz w:val="19"/>
        </w:rPr>
        <w:t>This playbook is built as a modular Designrr-ready ebook. Each section can stand alone as a page, checklist, worksheet, or short website excerpt.</w:t>
      </w:r>
    </w:p>
    <w:p>
      <w:pPr>
        <w:pStyle w:val="ListBullet"/>
        <w:spacing w:after="40"/>
      </w:pPr>
      <w:r>
        <w:rPr>
          <w:rFonts w:ascii="Arial" w:hAnsi="Arial"/>
          <w:color w:val="2C241B"/>
          <w:sz w:val="19"/>
        </w:rPr>
        <w:t>Part 1 - The Mining Profitability Framework</w:t>
      </w:r>
    </w:p>
    <w:p>
      <w:pPr>
        <w:pStyle w:val="ListBullet"/>
        <w:spacing w:after="40"/>
      </w:pPr>
      <w:r>
        <w:rPr>
          <w:rFonts w:ascii="Arial" w:hAnsi="Arial"/>
          <w:color w:val="2C241B"/>
          <w:sz w:val="19"/>
        </w:rPr>
        <w:t>Part 2 - ASIC Selection and Buying Discipline</w:t>
      </w:r>
    </w:p>
    <w:p>
      <w:pPr>
        <w:pStyle w:val="ListBullet"/>
        <w:spacing w:after="40"/>
      </w:pPr>
      <w:r>
        <w:rPr>
          <w:rFonts w:ascii="Arial" w:hAnsi="Arial"/>
          <w:color w:val="2C241B"/>
          <w:sz w:val="19"/>
        </w:rPr>
        <w:t>Part 3 - Power, Heat, Noise, and Safety</w:t>
      </w:r>
    </w:p>
    <w:p>
      <w:pPr>
        <w:pStyle w:val="ListBullet"/>
        <w:spacing w:after="40"/>
      </w:pPr>
      <w:r>
        <w:rPr>
          <w:rFonts w:ascii="Arial" w:hAnsi="Arial"/>
          <w:color w:val="2C241B"/>
          <w:sz w:val="19"/>
        </w:rPr>
        <w:t>Part 4 - Pools, Software, Monitoring, and Operations</w:t>
      </w:r>
    </w:p>
    <w:p>
      <w:pPr>
        <w:pStyle w:val="ListBullet"/>
        <w:spacing w:after="40"/>
      </w:pPr>
      <w:r>
        <w:rPr>
          <w:rFonts w:ascii="Arial" w:hAnsi="Arial"/>
          <w:color w:val="2C241B"/>
          <w:sz w:val="19"/>
        </w:rPr>
        <w:t>Part 5 - Records, Tax Awareness, and Risk Rules</w:t>
      </w:r>
    </w:p>
    <w:p>
      <w:pPr>
        <w:pStyle w:val="ListBullet"/>
        <w:spacing w:after="40"/>
      </w:pPr>
      <w:r>
        <w:rPr>
          <w:rFonts w:ascii="Arial" w:hAnsi="Arial"/>
          <w:color w:val="2C241B"/>
          <w:sz w:val="19"/>
        </w:rPr>
        <w:t>Part 6 - Miner-Bitcoin.com Tool Integration and Buyer Confidence</w:t>
      </w:r>
    </w:p>
    <w:p>
      <w:pPr>
        <w:pStyle w:val="ListBullet"/>
        <w:spacing w:after="40"/>
      </w:pPr>
      <w:r>
        <w:rPr>
          <w:rFonts w:ascii="Arial" w:hAnsi="Arial"/>
          <w:color w:val="2C241B"/>
          <w:sz w:val="19"/>
        </w:rPr>
        <w:t>Appendix - 30-day checklist, glossary, source notes, and publishing notes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DESIGNRR TIP</w:t>
              <w:br/>
            </w:r>
            <w:r>
              <w:rPr>
                <w:rFonts w:ascii="Arial" w:hAnsi="Arial"/>
                <w:color w:val="2C241B"/>
                <w:sz w:val="18"/>
              </w:rPr>
              <w:t>After importing this DOCX into Designrr, use this page as the clickable Table of Contents and assign each Heading 1 as a chapter anchor.</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READER JOURNEY</w:t>
      </w:r>
    </w:p>
    <w:p>
      <w:pPr>
        <w:pStyle w:val="Heading1"/>
        <w:spacing w:after="160"/>
      </w:pPr>
      <w:r>
        <w:t>How to Use This Playbook in 20 Minutes</w:t>
      </w:r>
    </w:p>
    <w:p>
      <w:pPr>
        <w:spacing w:after="120" w:line="259" w:lineRule="auto"/>
      </w:pPr>
      <w:r>
        <w:rPr>
          <w:rFonts w:ascii="Arial" w:hAnsi="Arial"/>
          <w:color w:val="2C241B"/>
          <w:sz w:val="19"/>
        </w:rPr>
        <w:t>The safest way to use this guide is not to read it like a textbook. Use it like a pre-purchase filter. First, collect your power price, miner model, miner power draw, purchase cost, shipping cost, pool fee, and realistic uptime. Then run the Miner-Bitcoin tools before you look at social media profitability claims.</w:t>
      </w:r>
    </w:p>
    <w:p>
      <w:pPr>
        <w:spacing w:after="120" w:line="259" w:lineRule="auto"/>
      </w:pPr>
      <w:r>
        <w:rPr>
          <w:rFonts w:ascii="Arial" w:hAnsi="Arial"/>
          <w:color w:val="2C241B"/>
          <w:sz w:val="19"/>
        </w:rPr>
        <w:t>A good mining decision has three gates. Gate one is electrical safety: the planned installation must be safe. Gate two is economics: the miner must survive conservative BTC price, difficulty, fee, and uptime assumptions. Gate three is operations: the reader must be able to monitor, cool, maintain, and record the machine without turning it into a daily headache.</w:t>
      </w:r>
    </w:p>
    <w:p>
      <w:pPr>
        <w:pStyle w:val="ListNumber"/>
        <w:spacing w:after="40"/>
      </w:pPr>
      <w:r>
        <w:rPr>
          <w:rFonts w:ascii="Arial" w:hAnsi="Arial"/>
          <w:color w:val="2C241B"/>
          <w:sz w:val="19"/>
        </w:rPr>
        <w:t>Write down your true electricity cost from your bill.</w:t>
      </w:r>
    </w:p>
    <w:p>
      <w:pPr>
        <w:pStyle w:val="ListNumber"/>
        <w:spacing w:after="40"/>
      </w:pPr>
      <w:r>
        <w:rPr>
          <w:rFonts w:ascii="Arial" w:hAnsi="Arial"/>
          <w:color w:val="2C241B"/>
          <w:sz w:val="19"/>
        </w:rPr>
        <w:t>Run /electricity-break-even/ before choosing a miner.</w:t>
      </w:r>
    </w:p>
    <w:p>
      <w:pPr>
        <w:pStyle w:val="ListNumber"/>
        <w:spacing w:after="40"/>
      </w:pPr>
      <w:r>
        <w:rPr>
          <w:rFonts w:ascii="Arial" w:hAnsi="Arial"/>
          <w:color w:val="2C241B"/>
          <w:sz w:val="19"/>
        </w:rPr>
        <w:t>Run /calculator/ using base, bull, and bear scenarios.</w:t>
      </w:r>
    </w:p>
    <w:p>
      <w:pPr>
        <w:pStyle w:val="ListNumber"/>
        <w:spacing w:after="40"/>
      </w:pPr>
      <w:r>
        <w:rPr>
          <w:rFonts w:ascii="Arial" w:hAnsi="Arial"/>
          <w:color w:val="2C241B"/>
          <w:sz w:val="19"/>
        </w:rPr>
        <w:t>Check the machine inside /asic-efficiency/ or compare J/TH manually.</w:t>
      </w:r>
    </w:p>
    <w:p>
      <w:pPr>
        <w:pStyle w:val="ListNumber"/>
        <w:spacing w:after="40"/>
      </w:pPr>
      <w:r>
        <w:rPr>
          <w:rFonts w:ascii="Arial" w:hAnsi="Arial"/>
          <w:color w:val="2C241B"/>
          <w:sz w:val="19"/>
        </w:rPr>
        <w:t>Read the safety pages before plugging anything in.</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THE CORE RULE</w:t>
              <w:br/>
            </w:r>
            <w:r>
              <w:rPr>
                <w:rFonts w:ascii="Arial" w:hAnsi="Arial"/>
                <w:color w:val="2C241B"/>
                <w:sz w:val="18"/>
              </w:rPr>
              <w:t>If the numbers only work in the bull case, the decision is speculation with a machine attached.</w:t>
            </w:r>
          </w:p>
        </w:tc>
        <w:trPr>
          <w:tblHeader/>
        </w:trPr>
      </w:tr>
    </w:tbl>
    <w:p>
      <w:r>
        <w:br w:type="page"/>
      </w:r>
    </w:p>
    <w:tbl>
      <w:tblPr>
        <w:tblW w:type="auto" w:w="0"/>
        <w:jc w:val="center"/>
        <w:tblLayout w:type="fixed"/>
        <w:tblLook w:firstColumn="1" w:firstRow="1" w:lastColumn="0" w:lastRow="0" w:noHBand="0" w:noVBand="1" w:val="04A0"/>
      </w:tblPr>
      <w:tblGrid>
        <w:gridCol w:w="9936"/>
      </w:tblGrid>
      <w:tr>
        <w:tc>
          <w:tcPr>
            <w:tcW w:type="dxa" w:w="10368"/>
            <w:shd w:fill="0B0A08"/>
            <w:tcBorders>
              <w:top w:val="single" w:sz="18" w:space="0" w:color="D4A64A"/>
              <w:left w:val="single" w:sz="18" w:space="0" w:color="D4A64A"/>
              <w:bottom w:val="single" w:sz="18" w:space="0" w:color="D4A64A"/>
              <w:right w:val="single" w:sz="18" w:space="0" w:color="D4A64A"/>
              <w:insideH w:val="single" w:sz="18" w:space="0" w:color="D4A64A"/>
              <w:insideV w:val="single" w:sz="18" w:space="0" w:color="D4A64A"/>
            </w:tcBorders>
          </w:tcPr>
          <w:p/>
          <w:p/>
          <w:p/>
          <w:p/>
          <w:p/>
          <w:p/>
          <w:p>
            <w:pPr>
              <w:jc w:val="center"/>
            </w:pPr>
            <w:r>
              <w:rPr>
                <w:rFonts w:ascii="Arial" w:hAnsi="Arial"/>
                <w:b/>
                <w:color w:val="D4A64A"/>
                <w:sz w:val="22"/>
              </w:rPr>
              <w:t>MINER-BITCOIN.COM</w:t>
            </w:r>
          </w:p>
          <w:p>
            <w:pPr>
              <w:jc w:val="center"/>
            </w:pPr>
            <w:r>
              <w:rPr>
                <w:rFonts w:ascii="Arial" w:hAnsi="Arial"/>
                <w:b/>
                <w:color w:val="F3EDE2"/>
                <w:sz w:val="56"/>
              </w:rPr>
              <w:t>Part 1</w:t>
            </w:r>
          </w:p>
          <w:p>
            <w:pPr>
              <w:jc w:val="center"/>
            </w:pPr>
            <w:r>
              <w:rPr>
                <w:rFonts w:ascii="Arial" w:hAnsi="Arial"/>
                <w:color w:val="CBBBA6"/>
                <w:sz w:val="24"/>
              </w:rPr>
              <w:t>The Mining Profitability Framework</w:t>
            </w:r>
          </w:p>
          <w:p/>
          <w:p/>
          <w:p/>
          <w:p/>
          <w:p/>
          <w:p/>
          <w:p/>
          <w:p/>
          <w:p/>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PROFITABILITY MINDSET</w:t>
      </w:r>
    </w:p>
    <w:p>
      <w:pPr>
        <w:pStyle w:val="Heading1"/>
        <w:spacing w:after="160"/>
      </w:pPr>
      <w:r>
        <w:t>Bitcoin Mining in 2026 Is a Power Business First</w:t>
      </w:r>
    </w:p>
    <w:p>
      <w:pPr>
        <w:spacing w:after="120" w:line="259" w:lineRule="auto"/>
      </w:pPr>
      <w:r>
        <w:rPr>
          <w:rFonts w:ascii="Arial" w:hAnsi="Arial"/>
          <w:color w:val="2C241B"/>
          <w:sz w:val="19"/>
        </w:rPr>
        <w:t>The most common beginner mistake is treating Bitcoin mining as a hardware hobby. The professional way to see it is simpler: mining turns electricity, hardware, cooling, uptime, and operational discipline into a stream of probabilistic BTC-denominated rewards.</w:t>
      </w:r>
    </w:p>
    <w:p>
      <w:pPr>
        <w:spacing w:after="120" w:line="259" w:lineRule="auto"/>
      </w:pPr>
      <w:r>
        <w:rPr>
          <w:rFonts w:ascii="Arial" w:hAnsi="Arial"/>
          <w:color w:val="2C241B"/>
          <w:sz w:val="19"/>
        </w:rPr>
        <w:t>Because electricity is usually the largest recurring cost, the miner with the cheapest machine is not always the winner. The winner is usually the operator who buys efficient hardware, pays a low true power rate, keeps the miner online, controls heat, and avoids expensive downtime.</w:t>
      </w:r>
    </w:p>
    <w:p>
      <w:pPr>
        <w:pStyle w:val="ListBullet"/>
        <w:spacing w:after="40"/>
      </w:pPr>
      <w:r>
        <w:rPr>
          <w:rFonts w:ascii="Arial" w:hAnsi="Arial"/>
          <w:color w:val="2C241B"/>
          <w:sz w:val="19"/>
        </w:rPr>
        <w:t>Do not compare miners by hashrate alone.</w:t>
      </w:r>
    </w:p>
    <w:p>
      <w:pPr>
        <w:pStyle w:val="ListBullet"/>
        <w:spacing w:after="40"/>
      </w:pPr>
      <w:r>
        <w:rPr>
          <w:rFonts w:ascii="Arial" w:hAnsi="Arial"/>
          <w:color w:val="2C241B"/>
          <w:sz w:val="19"/>
        </w:rPr>
        <w:t>Treat electricity rate as the first filter.</w:t>
      </w:r>
    </w:p>
    <w:p>
      <w:pPr>
        <w:pStyle w:val="ListBullet"/>
        <w:spacing w:after="40"/>
      </w:pPr>
      <w:r>
        <w:rPr>
          <w:rFonts w:ascii="Arial" w:hAnsi="Arial"/>
          <w:color w:val="2C241B"/>
          <w:sz w:val="19"/>
        </w:rPr>
        <w:t>Assume hardware ages economically before it stops physically working.</w:t>
      </w:r>
    </w:p>
    <w:p>
      <w:pPr>
        <w:pStyle w:val="ListBullet"/>
        <w:spacing w:after="40"/>
      </w:pPr>
      <w:r>
        <w:rPr>
          <w:rFonts w:ascii="Arial" w:hAnsi="Arial"/>
          <w:color w:val="2C241B"/>
          <w:sz w:val="19"/>
        </w:rPr>
        <w:t>Think in net profit after power, fees, downtime, repairs, and taxes.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PLAIN-ENGLISH LENS</w:t>
              <w:br/>
            </w:r>
            <w:r>
              <w:rPr>
                <w:rFonts w:ascii="Arial" w:hAnsi="Arial"/>
                <w:color w:val="2C241B"/>
                <w:sz w:val="18"/>
              </w:rPr>
              <w:t>A mining rig is not a magic income box. It is a small industrial machine that competes globally every second.</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CORE FORMULA</w:t>
      </w:r>
    </w:p>
    <w:p>
      <w:pPr>
        <w:pStyle w:val="Heading1"/>
        <w:spacing w:after="160"/>
      </w:pPr>
      <w:r>
        <w:t>The Miner’s Equation: Revenue Minus Reality</w:t>
      </w:r>
    </w:p>
    <w:p>
      <w:pPr>
        <w:spacing w:after="120" w:line="259" w:lineRule="auto"/>
      </w:pPr>
      <w:r>
        <w:rPr>
          <w:rFonts w:ascii="Arial" w:hAnsi="Arial"/>
          <w:color w:val="2C241B"/>
          <w:sz w:val="19"/>
        </w:rPr>
        <w:t>Every mining decision should be reduced to a simple operating equation. Estimated gross mining revenue is only the starting point. Net result comes after power, pool fees, downtime, cooling, maintenance, and the real cost of acquiring the miner.</w:t>
      </w:r>
    </w:p>
    <w:p>
      <w:pPr>
        <w:spacing w:after="120" w:line="259" w:lineRule="auto"/>
      </w:pPr>
      <w:r>
        <w:rPr>
          <w:rFonts w:ascii="Arial" w:hAnsi="Arial"/>
          <w:color w:val="2C241B"/>
          <w:sz w:val="19"/>
        </w:rPr>
        <w:t>The reason this matters is emotional discipline. A buyer can be attracted by a headline revenue estimate and ignore the power bill. A practical operator starts with the bill, then checks whether the miner still earns enough after conservative assumptions.</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Input</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Why it matters</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Where to verify</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Hashrate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Share of network work</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Manufacturer spec + dashboard</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Power draw</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Main cost driver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Wall meter where possible</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Electricity price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Determines break-even</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Utility bill total / kWh</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Pool fee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Reduces revenue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Pool fee schedule</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Uptime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Revenue multiplier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Monitoring logs</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FORMULA DISCIPLINE</w:t>
              <w:br/>
            </w:r>
            <w:r>
              <w:rPr>
                <w:rFonts w:ascii="Arial" w:hAnsi="Arial"/>
                <w:color w:val="2C241B"/>
                <w:sz w:val="18"/>
              </w:rPr>
              <w:t>If one input is guessed, mark the whole estimate as a draft - not a decision.</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BEFORE THE CALCULATOR</w:t>
      </w:r>
    </w:p>
    <w:p>
      <w:pPr>
        <w:pStyle w:val="Heading1"/>
        <w:spacing w:after="160"/>
      </w:pPr>
      <w:r>
        <w:t>True Electricity Cost Worksheet</w:t>
      </w:r>
    </w:p>
    <w:p>
      <w:pPr>
        <w:spacing w:after="120" w:line="259" w:lineRule="auto"/>
      </w:pPr>
      <w:r>
        <w:rPr>
          <w:rFonts w:ascii="Arial" w:hAnsi="Arial"/>
          <w:color w:val="2C241B"/>
          <w:sz w:val="19"/>
        </w:rPr>
        <w:t>Most beginners use the advertised energy rate and forget fixed delivery charges, taxes, time-of-use pricing, and demand charges. For mining, the better method is to divide the total bill amount by total kWh for the same billing period. That gives a practical all-in rate.</w:t>
      </w:r>
    </w:p>
    <w:p>
      <w:pPr>
        <w:spacing w:after="120" w:line="259" w:lineRule="auto"/>
      </w:pPr>
      <w:r>
        <w:rPr>
          <w:rFonts w:ascii="Arial" w:hAnsi="Arial"/>
          <w:color w:val="2C241B"/>
          <w:sz w:val="19"/>
        </w:rPr>
        <w:t>If the plan uses peak/off-peak pricing, calculate more than one rate. A miner running 24/7 will touch every pricing period unless the operator intentionally schedules downtime or firmware rules, which may also reduce revenue.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Line item</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Reader input</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Formula / note</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Total electricity bill</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__________</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Include delivery, taxes, fees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Total kWh used</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__________</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Same billing period</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True $/kWh</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__________</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Total bill / total kWh</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Peak $/kWh</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__________</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For TOU plans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Off-peak $/kWh</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__________</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For TOU plans</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CONSERVATIVE RULE</w:t>
              <w:br/>
            </w:r>
            <w:r>
              <w:rPr>
                <w:rFonts w:ascii="Arial" w:hAnsi="Arial"/>
                <w:color w:val="2C241B"/>
                <w:sz w:val="18"/>
              </w:rPr>
              <w:t>When in doubt, use the highest realistic power rate first. If the miner survives that test, the opportunity is stronger.</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THE FIRST GO/NO-GO NUMBER</w:t>
      </w:r>
    </w:p>
    <w:p>
      <w:pPr>
        <w:pStyle w:val="Heading1"/>
        <w:spacing w:after="160"/>
      </w:pPr>
      <w:r>
        <w:t>Break-Even Electricity Price</w:t>
      </w:r>
    </w:p>
    <w:p>
      <w:pPr>
        <w:spacing w:after="120" w:line="259" w:lineRule="auto"/>
      </w:pPr>
      <w:r>
        <w:rPr>
          <w:rFonts w:ascii="Arial" w:hAnsi="Arial"/>
          <w:color w:val="2C241B"/>
          <w:sz w:val="19"/>
        </w:rPr>
        <w:t>Break-even electricity price tells the reader the maximum power cost the miner can pay before mining revenue is consumed by electricity. This is often more useful than a daily profit estimate because it instantly reveals whether a location is structurally competitive.</w:t>
      </w:r>
    </w:p>
    <w:p>
      <w:pPr>
        <w:spacing w:after="120" w:line="259" w:lineRule="auto"/>
      </w:pPr>
      <w:r>
        <w:rPr>
          <w:rFonts w:ascii="Arial" w:hAnsi="Arial"/>
          <w:color w:val="2C241B"/>
          <w:sz w:val="19"/>
        </w:rPr>
        <w:t>A miner that looks profitable at $0.06/kWh may fail at $0.18/kWh even if the machine is efficient. This is why Miner-Bitcoin.com should push visitors to the electricity break-even tool before they browse hardware recommendations.</w:t>
      </w:r>
    </w:p>
    <w:p>
      <w:pPr>
        <w:pStyle w:val="ListBullet"/>
        <w:spacing w:after="40"/>
      </w:pPr>
      <w:r>
        <w:rPr>
          <w:rFonts w:ascii="Arial" w:hAnsi="Arial"/>
          <w:color w:val="2C241B"/>
          <w:sz w:val="19"/>
        </w:rPr>
        <w:t>Use /electricity-break-even/ for the first filter.</w:t>
      </w:r>
    </w:p>
    <w:p>
      <w:pPr>
        <w:pStyle w:val="ListBullet"/>
        <w:spacing w:after="40"/>
      </w:pPr>
      <w:r>
        <w:rPr>
          <w:rFonts w:ascii="Arial" w:hAnsi="Arial"/>
          <w:color w:val="2C241B"/>
          <w:sz w:val="19"/>
        </w:rPr>
        <w:t>Compare the result with the reader’s true all-in power cost.</w:t>
      </w:r>
    </w:p>
    <w:p>
      <w:pPr>
        <w:pStyle w:val="ListBullet"/>
        <w:spacing w:after="40"/>
      </w:pPr>
      <w:r>
        <w:rPr>
          <w:rFonts w:ascii="Arial" w:hAnsi="Arial"/>
          <w:color w:val="2C241B"/>
          <w:sz w:val="19"/>
        </w:rPr>
        <w:t>Add a margin of safety for difficulty growth and price volatility.</w:t>
      </w:r>
    </w:p>
    <w:p>
      <w:pPr>
        <w:pStyle w:val="ListBullet"/>
        <w:spacing w:after="40"/>
      </w:pPr>
      <w:r>
        <w:rPr>
          <w:rFonts w:ascii="Arial" w:hAnsi="Arial"/>
          <w:color w:val="2C241B"/>
          <w:sz w:val="19"/>
        </w:rPr>
        <w:t>Do not buy hardware if the break-even line is too close to the current power rate.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MARGIN OF SAFETY</w:t>
              <w:br/>
            </w:r>
            <w:r>
              <w:rPr>
                <w:rFonts w:ascii="Arial" w:hAnsi="Arial"/>
                <w:color w:val="2C241B"/>
                <w:sz w:val="18"/>
              </w:rPr>
              <w:t>A setup that only clears power cost by a few cents per kWh can become unprofitable after difficulty, pool, or uptime changes.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AVOID ONE-NUMBER THINKING</w:t>
      </w:r>
    </w:p>
    <w:p>
      <w:pPr>
        <w:pStyle w:val="Heading1"/>
        <w:spacing w:after="160"/>
      </w:pPr>
      <w:r>
        <w:t>Base, Bull, and Bear Scenarios</w:t>
      </w:r>
    </w:p>
    <w:p>
      <w:pPr>
        <w:spacing w:after="120" w:line="259" w:lineRule="auto"/>
      </w:pPr>
      <w:r>
        <w:rPr>
          <w:rFonts w:ascii="Arial" w:hAnsi="Arial"/>
          <w:color w:val="2C241B"/>
          <w:sz w:val="19"/>
        </w:rPr>
        <w:t>Mining spreadsheets become dangerous when they show only one outcome. A more professional method uses three scenarios: base case, bull case, and bear case. The base case should be realistic, the bull case should show upside, and the bear case should show whether the decision survives stress.</w:t>
      </w:r>
    </w:p>
    <w:p>
      <w:pPr>
        <w:spacing w:after="120" w:line="259" w:lineRule="auto"/>
      </w:pPr>
      <w:r>
        <w:rPr>
          <w:rFonts w:ascii="Arial" w:hAnsi="Arial"/>
          <w:color w:val="2C241B"/>
          <w:sz w:val="19"/>
        </w:rPr>
        <w:t>The aim is not to predict BTC price. The aim is to avoid making a purchase that only works if everything goes right. Mining has enough moving parts that a single optimistic assumption can hide a weak setup.</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Scenario</w:t>
            </w:r>
          </w:p>
        </w:tc>
        <w:tc>
          <w:tcPr>
            <w:tcW w:type="dxa" w:w="2074"/>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BTC price assumption</w:t>
            </w:r>
          </w:p>
        </w:tc>
        <w:tc>
          <w:tcPr>
            <w:tcW w:type="dxa" w:w="2074"/>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Difficulty assumption</w:t>
            </w:r>
          </w:p>
        </w:tc>
        <w:tc>
          <w:tcPr>
            <w:tcW w:type="dxa" w:w="2074"/>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Uptime assumption</w:t>
            </w:r>
          </w:p>
        </w:tc>
        <w:tc>
          <w:tcPr>
            <w:tcW w:type="dxa" w:w="2074"/>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Decision meaning</w:t>
            </w:r>
          </w:p>
        </w:tc>
        <w:trPr>
          <w:tblHeader/>
        </w:trPr>
      </w:tr>
      <w:tr>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Base</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Current or conservative</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Normal increase</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92-95%</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Main decision case</w:t>
            </w:r>
          </w:p>
        </w:tc>
      </w:tr>
      <w:tr>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Bull</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Higher BTC price</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Flat or slower increase</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95-98%</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Upside only</w:t>
            </w:r>
          </w:p>
        </w:tc>
      </w:tr>
      <w:tr>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Bear</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Lower BTC price</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Faster increase</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88-92%</w:t>
            </w:r>
          </w:p>
        </w:tc>
        <w:tc>
          <w:tcPr>
            <w:tcW w:type="dxa" w:w="207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Survival test</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READER RULE</w:t>
              <w:br/>
            </w:r>
            <w:r>
              <w:rPr>
                <w:rFonts w:ascii="Arial" w:hAnsi="Arial"/>
                <w:color w:val="2C241B"/>
                <w:sz w:val="18"/>
              </w:rPr>
              <w:t>Never let the bull case make the purchase decision. Let the bear case veto it.</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OPERATIONAL REALITY</w:t>
      </w:r>
    </w:p>
    <w:p>
      <w:pPr>
        <w:pStyle w:val="Heading1"/>
        <w:spacing w:after="160"/>
      </w:pPr>
      <w:r>
        <w:t>Uptime: The Silent ROI Killer</w:t>
      </w:r>
    </w:p>
    <w:p>
      <w:pPr>
        <w:spacing w:after="120" w:line="259" w:lineRule="auto"/>
      </w:pPr>
      <w:r>
        <w:rPr>
          <w:rFonts w:ascii="Arial" w:hAnsi="Arial"/>
          <w:color w:val="2C241B"/>
          <w:sz w:val="19"/>
        </w:rPr>
        <w:t>A miner cannot earn when it is off, overheating, disconnected from the pool, misconfigured, or waiting for replacement parts. Uptime sounds boring, but it is one of the biggest differences between hobby mining and disciplined mining.</w:t>
      </w:r>
    </w:p>
    <w:p>
      <w:pPr>
        <w:spacing w:after="120" w:line="259" w:lineRule="auto"/>
      </w:pPr>
      <w:r>
        <w:rPr>
          <w:rFonts w:ascii="Arial" w:hAnsi="Arial"/>
          <w:color w:val="2C241B"/>
          <w:sz w:val="19"/>
        </w:rPr>
        <w:t>New miners often model 100% uptime. That is rarely wise. Use 92-95% until the setup has proven stable. Then adjust based on actual monitoring data. Uptime assumptions should include network outages, power trips, cleaning, firmware updates, pool issues, and heat-related shutdowns.</w:t>
      </w:r>
    </w:p>
    <w:p>
      <w:pPr>
        <w:pStyle w:val="ListBullet"/>
        <w:spacing w:after="40"/>
      </w:pPr>
      <w:r>
        <w:rPr>
          <w:rFonts w:ascii="Arial" w:hAnsi="Arial"/>
          <w:color w:val="2C241B"/>
          <w:sz w:val="19"/>
        </w:rPr>
        <w:t>Track accepted hashrate, not only machine-reported hashrate.</w:t>
      </w:r>
    </w:p>
    <w:p>
      <w:pPr>
        <w:pStyle w:val="ListBullet"/>
        <w:spacing w:after="40"/>
      </w:pPr>
      <w:r>
        <w:rPr>
          <w:rFonts w:ascii="Arial" w:hAnsi="Arial"/>
          <w:color w:val="2C241B"/>
          <w:sz w:val="19"/>
        </w:rPr>
        <w:t>Set alerts for temperature, fan errors, hashrate drops, and rejected shares.</w:t>
      </w:r>
    </w:p>
    <w:p>
      <w:pPr>
        <w:pStyle w:val="ListBullet"/>
        <w:spacing w:after="40"/>
      </w:pPr>
      <w:r>
        <w:rPr>
          <w:rFonts w:ascii="Arial" w:hAnsi="Arial"/>
          <w:color w:val="2C241B"/>
          <w:sz w:val="19"/>
        </w:rPr>
        <w:t>Keep a downtime log with date, reason, fix, and hours lost.</w:t>
      </w:r>
    </w:p>
    <w:p>
      <w:pPr>
        <w:pStyle w:val="ListBullet"/>
        <w:spacing w:after="40"/>
      </w:pPr>
      <w:r>
        <w:rPr>
          <w:rFonts w:ascii="Arial" w:hAnsi="Arial"/>
          <w:color w:val="2C241B"/>
          <w:sz w:val="19"/>
        </w:rPr>
        <w:t>Model lower uptime if the room is hot, dusty, remote, or shared with normal household use.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OPERATIONAL TRUTH</w:t>
              <w:br/>
            </w:r>
            <w:r>
              <w:rPr>
                <w:rFonts w:ascii="Arial" w:hAnsi="Arial"/>
                <w:color w:val="2C241B"/>
                <w:sz w:val="18"/>
              </w:rPr>
              <w:t>A slightly less efficient miner with excellent uptime can outperform a better machine that keeps failing.</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NETWORK MECHANICS</w:t>
      </w:r>
    </w:p>
    <w:p>
      <w:pPr>
        <w:pStyle w:val="Heading1"/>
        <w:spacing w:after="160"/>
      </w:pPr>
      <w:r>
        <w:t>Difficulty Adjustment in Plain English</w:t>
      </w:r>
    </w:p>
    <w:p>
      <w:pPr>
        <w:spacing w:after="120" w:line="259" w:lineRule="auto"/>
      </w:pPr>
      <w:r>
        <w:rPr>
          <w:rFonts w:ascii="Arial" w:hAnsi="Arial"/>
          <w:color w:val="2C241B"/>
          <w:sz w:val="19"/>
        </w:rPr>
        <w:t>Bitcoin mining difficulty adjusts so blocks remain close to the intended schedule over time. When total network hashrate rises, miners compete harder for the same block reward stream. This can reduce each miner’s expected share unless BTC price, fees, efficiency, or power cost improves enough to compensate.</w:t>
      </w:r>
    </w:p>
    <w:p>
      <w:pPr>
        <w:spacing w:after="120" w:line="259" w:lineRule="auto"/>
      </w:pPr>
      <w:r>
        <w:rPr>
          <w:rFonts w:ascii="Arial" w:hAnsi="Arial"/>
          <w:color w:val="2C241B"/>
          <w:sz w:val="19"/>
        </w:rPr>
        <w:t>For ROI planning, difficulty is not a technical footnote. It is the reason a machine that looks profitable today can become weaker later. Conservative models should include the possibility that difficulty rises during the planned payback period.</w:t>
      </w:r>
    </w:p>
    <w:p>
      <w:pPr>
        <w:pStyle w:val="ListBullet"/>
        <w:spacing w:after="40"/>
      </w:pPr>
      <w:r>
        <w:rPr>
          <w:rFonts w:ascii="Arial" w:hAnsi="Arial"/>
          <w:color w:val="2C241B"/>
          <w:sz w:val="19"/>
        </w:rPr>
        <w:t>Do not assume today’s revenue continues unchanged.</w:t>
      </w:r>
    </w:p>
    <w:p>
      <w:pPr>
        <w:pStyle w:val="ListBullet"/>
        <w:spacing w:after="40"/>
      </w:pPr>
      <w:r>
        <w:rPr>
          <w:rFonts w:ascii="Arial" w:hAnsi="Arial"/>
          <w:color w:val="2C241B"/>
          <w:sz w:val="19"/>
        </w:rPr>
        <w:t>Compare machines by efficiency because efficient machines survive difficulty pressure better.</w:t>
      </w:r>
    </w:p>
    <w:p>
      <w:pPr>
        <w:pStyle w:val="ListBullet"/>
        <w:spacing w:after="40"/>
      </w:pPr>
      <w:r>
        <w:rPr>
          <w:rFonts w:ascii="Arial" w:hAnsi="Arial"/>
          <w:color w:val="2C241B"/>
          <w:sz w:val="19"/>
        </w:rPr>
        <w:t>Use rolling recalculations monthly, not a one-time purchase spreadsheet.</w:t>
      </w:r>
    </w:p>
    <w:p>
      <w:pPr>
        <w:pStyle w:val="ListBullet"/>
        <w:spacing w:after="40"/>
      </w:pPr>
      <w:r>
        <w:rPr>
          <w:rFonts w:ascii="Arial" w:hAnsi="Arial"/>
          <w:color w:val="2C241B"/>
          <w:sz w:val="19"/>
        </w:rPr>
        <w:t>Separate BTC-denominated rewards from fiat-denominated electricity bills.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PLANNING RULE</w:t>
              <w:br/>
            </w:r>
            <w:r>
              <w:rPr>
                <w:rFonts w:ascii="Arial" w:hAnsi="Arial"/>
                <w:color w:val="2C241B"/>
                <w:sz w:val="18"/>
              </w:rPr>
              <w:t>Difficulty risk means speed matters: a long payback period needs a bigger margin of safety.</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REVENUE COMPONENTS</w:t>
      </w:r>
    </w:p>
    <w:p>
      <w:pPr>
        <w:pStyle w:val="Heading1"/>
        <w:spacing w:after="160"/>
      </w:pPr>
      <w:r>
        <w:t>Block Rewards, Transaction Fees, and Why Revenue Moves</w:t>
      </w:r>
    </w:p>
    <w:p>
      <w:pPr>
        <w:spacing w:after="120" w:line="259" w:lineRule="auto"/>
      </w:pPr>
      <w:r>
        <w:rPr>
          <w:rFonts w:ascii="Arial" w:hAnsi="Arial"/>
          <w:color w:val="2C241B"/>
          <w:sz w:val="19"/>
        </w:rPr>
        <w:t>Mining revenue is not only a function of one miner’s hashrate. It is tied to the block subsidy, transaction fees, the pool’s payout method, network difficulty, BTC price, and the miner’s accepted shares. This is why calculators can estimate, but cannot guarantee, future results.</w:t>
      </w:r>
    </w:p>
    <w:p>
      <w:pPr>
        <w:spacing w:after="120" w:line="259" w:lineRule="auto"/>
      </w:pPr>
      <w:r>
        <w:rPr>
          <w:rFonts w:ascii="Arial" w:hAnsi="Arial"/>
          <w:color w:val="2C241B"/>
          <w:sz w:val="19"/>
        </w:rPr>
        <w:t>Transaction fees can make periods temporarily better, while quieter fee environments can reduce expected income. A practical playbook treats fees as variable upside, not as a guaranteed base.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Revenue component</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What it means</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Conservative treatment</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Block subsidy</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New BTC issued per block</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Known schedule, but halving risk matters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Transaction fees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Fees paid by users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Variable, do not over-rely</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Pool distribution</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How pool shares rewards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Read payout method and fee page</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BTC price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Fiat value of rewards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Stress-test lower prices</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NO GUARANTEE</w:t>
              <w:br/>
            </w:r>
            <w:r>
              <w:rPr>
                <w:rFonts w:ascii="Arial" w:hAnsi="Arial"/>
                <w:color w:val="2C241B"/>
                <w:sz w:val="18"/>
              </w:rPr>
              <w:t>Mining is probabilistic. Even pool payouts smooth variance, but they do not remove market or operational risk.</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ROI DISCIPLINE</w:t>
      </w:r>
    </w:p>
    <w:p>
      <w:pPr>
        <w:pStyle w:val="Heading1"/>
        <w:spacing w:after="160"/>
      </w:pPr>
      <w:r>
        <w:t>Payback Period Is Not the Same as a Good Investment</w:t>
      </w:r>
    </w:p>
    <w:p>
      <w:pPr>
        <w:spacing w:after="120" w:line="259" w:lineRule="auto"/>
      </w:pPr>
      <w:r>
        <w:rPr>
          <w:rFonts w:ascii="Arial" w:hAnsi="Arial"/>
          <w:color w:val="2C241B"/>
          <w:sz w:val="19"/>
        </w:rPr>
        <w:t>A short payback period can still be misleading if the buyer ignores resale value, repairs, taxes, downtime, shipping, import duties, noise mitigation, ventilation, or the opportunity cost of simply buying BTC instead. Payback is useful, but it is not the whole decision.</w:t>
      </w:r>
    </w:p>
    <w:p>
      <w:pPr>
        <w:spacing w:after="120" w:line="259" w:lineRule="auto"/>
      </w:pPr>
      <w:r>
        <w:rPr>
          <w:rFonts w:ascii="Arial" w:hAnsi="Arial"/>
          <w:color w:val="2C241B"/>
          <w:sz w:val="19"/>
        </w:rPr>
        <w:t>The professional comparison is: would this capital, after risk and effort, likely produce a better outcome than holding BTC, using a hosted service, or waiting for a better machine and power arrangement?</w:t>
      </w:r>
    </w:p>
    <w:p>
      <w:pPr>
        <w:pStyle w:val="ListBullet"/>
        <w:spacing w:after="40"/>
      </w:pPr>
      <w:r>
        <w:rPr>
          <w:rFonts w:ascii="Arial" w:hAnsi="Arial"/>
          <w:color w:val="2C241B"/>
          <w:sz w:val="19"/>
        </w:rPr>
        <w:t>Include miner purchase price, power equipment, cables, PDUs, ventilation, shipping, and taxes.</w:t>
      </w:r>
    </w:p>
    <w:p>
      <w:pPr>
        <w:pStyle w:val="ListBullet"/>
        <w:spacing w:after="40"/>
      </w:pPr>
      <w:r>
        <w:rPr>
          <w:rFonts w:ascii="Arial" w:hAnsi="Arial"/>
          <w:color w:val="2C241B"/>
          <w:sz w:val="19"/>
        </w:rPr>
        <w:t>Do not forget replacement fans, filters, downtime, and warranty shipping.</w:t>
      </w:r>
    </w:p>
    <w:p>
      <w:pPr>
        <w:pStyle w:val="ListBullet"/>
        <w:spacing w:after="40"/>
      </w:pPr>
      <w:r>
        <w:rPr>
          <w:rFonts w:ascii="Arial" w:hAnsi="Arial"/>
          <w:color w:val="2C241B"/>
          <w:sz w:val="19"/>
        </w:rPr>
        <w:t>Track resale value as part of the exit plan.</w:t>
      </w:r>
    </w:p>
    <w:p>
      <w:pPr>
        <w:pStyle w:val="ListBullet"/>
        <w:spacing w:after="40"/>
      </w:pPr>
      <w:r>
        <w:rPr>
          <w:rFonts w:ascii="Arial" w:hAnsi="Arial"/>
          <w:color w:val="2C241B"/>
          <w:sz w:val="19"/>
        </w:rPr>
        <w:t>Compare mining result against simply buying BTC on the same date.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BETTER QUESTION</w:t>
              <w:br/>
            </w:r>
            <w:r>
              <w:rPr>
                <w:rFonts w:ascii="Arial" w:hAnsi="Arial"/>
                <w:color w:val="2C241B"/>
                <w:sz w:val="18"/>
              </w:rPr>
              <w:t>Do not ask only “When do I break even?” Ask “What can break this plan before I break even?”</w:t>
            </w:r>
          </w:p>
        </w:tc>
        <w:trPr>
          <w:tblHeader/>
        </w:trPr>
      </w:tr>
    </w:tbl>
    <w:p>
      <w:r>
        <w:br w:type="page"/>
      </w:r>
    </w:p>
    <w:tbl>
      <w:tblPr>
        <w:tblW w:type="auto" w:w="0"/>
        <w:jc w:val="center"/>
        <w:tblLayout w:type="fixed"/>
        <w:tblLook w:firstColumn="1" w:firstRow="1" w:lastColumn="0" w:lastRow="0" w:noHBand="0" w:noVBand="1" w:val="04A0"/>
      </w:tblPr>
      <w:tblGrid>
        <w:gridCol w:w="9936"/>
      </w:tblGrid>
      <w:tr>
        <w:tc>
          <w:tcPr>
            <w:tcW w:type="dxa" w:w="10368"/>
            <w:shd w:fill="0B0A08"/>
            <w:tcBorders>
              <w:top w:val="single" w:sz="18" w:space="0" w:color="D4A64A"/>
              <w:left w:val="single" w:sz="18" w:space="0" w:color="D4A64A"/>
              <w:bottom w:val="single" w:sz="18" w:space="0" w:color="D4A64A"/>
              <w:right w:val="single" w:sz="18" w:space="0" w:color="D4A64A"/>
              <w:insideH w:val="single" w:sz="18" w:space="0" w:color="D4A64A"/>
              <w:insideV w:val="single" w:sz="18" w:space="0" w:color="D4A64A"/>
            </w:tcBorders>
          </w:tcPr>
          <w:p/>
          <w:p/>
          <w:p/>
          <w:p/>
          <w:p/>
          <w:p/>
          <w:p>
            <w:pPr>
              <w:jc w:val="center"/>
            </w:pPr>
            <w:r>
              <w:rPr>
                <w:rFonts w:ascii="Arial" w:hAnsi="Arial"/>
                <w:b/>
                <w:color w:val="D4A64A"/>
                <w:sz w:val="22"/>
              </w:rPr>
              <w:t>MINER-BITCOIN.COM</w:t>
            </w:r>
          </w:p>
          <w:p>
            <w:pPr>
              <w:jc w:val="center"/>
            </w:pPr>
            <w:r>
              <w:rPr>
                <w:rFonts w:ascii="Arial" w:hAnsi="Arial"/>
                <w:b/>
                <w:color w:val="F3EDE2"/>
                <w:sz w:val="56"/>
              </w:rPr>
              <w:t>Part 2</w:t>
            </w:r>
          </w:p>
          <w:p>
            <w:pPr>
              <w:jc w:val="center"/>
            </w:pPr>
            <w:r>
              <w:rPr>
                <w:rFonts w:ascii="Arial" w:hAnsi="Arial"/>
                <w:color w:val="CBBBA6"/>
                <w:sz w:val="24"/>
              </w:rPr>
              <w:t>ASIC Selection and Buying Discipline</w:t>
            </w:r>
          </w:p>
          <w:p/>
          <w:p/>
          <w:p/>
          <w:p/>
          <w:p/>
          <w:p/>
          <w:p/>
          <w:p/>
          <w:p/>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HARDWARE FILTER</w:t>
      </w:r>
    </w:p>
    <w:p>
      <w:pPr>
        <w:pStyle w:val="Heading1"/>
        <w:spacing w:after="160"/>
      </w:pPr>
      <w:r>
        <w:t>ASIC Efficiency: J/TH Is the Serious Buyer’s Shortcut</w:t>
      </w:r>
    </w:p>
    <w:p>
      <w:pPr>
        <w:spacing w:after="120" w:line="259" w:lineRule="auto"/>
      </w:pPr>
      <w:r>
        <w:rPr>
          <w:rFonts w:ascii="Arial" w:hAnsi="Arial"/>
          <w:color w:val="2C241B"/>
          <w:sz w:val="19"/>
        </w:rPr>
        <w:t>Joules per terahash, usually written as J/TH, measures how much energy a miner uses to produce hashrate. Lower J/TH is usually better because the miner produces work with less electricity. In a high-power-cost location, efficiency can matter more than purchase price.</w:t>
      </w:r>
    </w:p>
    <w:p>
      <w:pPr>
        <w:spacing w:after="120" w:line="259" w:lineRule="auto"/>
      </w:pPr>
      <w:r>
        <w:rPr>
          <w:rFonts w:ascii="Arial" w:hAnsi="Arial"/>
          <w:color w:val="2C241B"/>
          <w:sz w:val="19"/>
        </w:rPr>
        <w:t>Beginners often chase hashrate. Professionals compare hashrate and wall power together. A 270 TH/s machine can be attractive, but only if the wattage, price, reliability, heat output, and delivery terms also make sense.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Metric</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Better direction</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Why</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Hashrate TH/s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Higher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More work submitted</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Power watts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Lower for same TH/s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Lower recurring cost</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J/TH</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Lower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Better efficiency</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Noise dB</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Lower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Easier home operation</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Warranty</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Longer/clearer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Reduced buyer risk</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SITE TIE-IN</w:t>
              <w:br/>
            </w:r>
            <w:r>
              <w:rPr>
                <w:rFonts w:ascii="Arial" w:hAnsi="Arial"/>
                <w:color w:val="2C241B"/>
                <w:sz w:val="18"/>
              </w:rPr>
              <w:t>Use /asic-efficiency/ as the natural CTA after this section.</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SPEC-SHEET REALITY</w:t>
      </w:r>
    </w:p>
    <w:p>
      <w:pPr>
        <w:pStyle w:val="Heading1"/>
        <w:spacing w:after="160"/>
      </w:pPr>
      <w:r>
        <w:t>Hashrate vs Wall Watts: Why Both Must Be Checked</w:t>
      </w:r>
    </w:p>
    <w:p>
      <w:pPr>
        <w:spacing w:after="120" w:line="259" w:lineRule="auto"/>
      </w:pPr>
      <w:r>
        <w:rPr>
          <w:rFonts w:ascii="Arial" w:hAnsi="Arial"/>
          <w:color w:val="2C241B"/>
          <w:sz w:val="19"/>
        </w:rPr>
        <w:t>Manufacturer hashrate is useful, but power draw at the wall is what hits the bill. A miner running hot, dusty, or unstable may miss expected hashrate while still consuming most of its power. That is the painful combination: lower output with the same electricity cost.</w:t>
      </w:r>
    </w:p>
    <w:p>
      <w:pPr>
        <w:spacing w:after="120" w:line="259" w:lineRule="auto"/>
      </w:pPr>
      <w:r>
        <w:rPr>
          <w:rFonts w:ascii="Arial" w:hAnsi="Arial"/>
          <w:color w:val="2C241B"/>
          <w:sz w:val="19"/>
        </w:rPr>
        <w:t>Before buying used hardware, request a current dashboard screenshot, recent pool-side hashrate, temperature readings, fan status, firmware version, and ideally a short video showing the machine running under load.</w:t>
      </w:r>
    </w:p>
    <w:p>
      <w:pPr>
        <w:pStyle w:val="ListBullet"/>
        <w:spacing w:after="40"/>
      </w:pPr>
      <w:r>
        <w:rPr>
          <w:rFonts w:ascii="Arial" w:hAnsi="Arial"/>
          <w:color w:val="2C241B"/>
          <w:sz w:val="19"/>
        </w:rPr>
        <w:t>Compare advertised hashrate to pool-side accepted hashrate.</w:t>
      </w:r>
    </w:p>
    <w:p>
      <w:pPr>
        <w:pStyle w:val="ListBullet"/>
        <w:spacing w:after="40"/>
      </w:pPr>
      <w:r>
        <w:rPr>
          <w:rFonts w:ascii="Arial" w:hAnsi="Arial"/>
          <w:color w:val="2C241B"/>
          <w:sz w:val="19"/>
        </w:rPr>
        <w:t>Ask whether the power supply is included and original.</w:t>
      </w:r>
    </w:p>
    <w:p>
      <w:pPr>
        <w:pStyle w:val="ListBullet"/>
        <w:spacing w:after="40"/>
      </w:pPr>
      <w:r>
        <w:rPr>
          <w:rFonts w:ascii="Arial" w:hAnsi="Arial"/>
          <w:color w:val="2C241B"/>
          <w:sz w:val="19"/>
        </w:rPr>
        <w:t>Verify voltage requirements before ordering.</w:t>
      </w:r>
    </w:p>
    <w:p>
      <w:pPr>
        <w:pStyle w:val="ListBullet"/>
        <w:spacing w:after="40"/>
      </w:pPr>
      <w:r>
        <w:rPr>
          <w:rFonts w:ascii="Arial" w:hAnsi="Arial"/>
          <w:color w:val="2C241B"/>
          <w:sz w:val="19"/>
        </w:rPr>
        <w:t>Check whether the seller tested at the same ambient temperature you expect to use.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BUYER RULE</w:t>
              <w:br/>
            </w:r>
            <w:r>
              <w:rPr>
                <w:rFonts w:ascii="Arial" w:hAnsi="Arial"/>
                <w:color w:val="2C241B"/>
                <w:sz w:val="18"/>
              </w:rPr>
              <w:t>A dashboard screenshot without date, serial context, or pool-side confirmation is weak evidence.</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BUYING CHOICE</w:t>
      </w:r>
    </w:p>
    <w:p>
      <w:pPr>
        <w:pStyle w:val="Heading1"/>
        <w:spacing w:after="160"/>
      </w:pPr>
      <w:r>
        <w:t>New ASIC vs Used ASIC: The Trade-Off</w:t>
      </w:r>
    </w:p>
    <w:p>
      <w:pPr>
        <w:spacing w:after="120" w:line="259" w:lineRule="auto"/>
      </w:pPr>
      <w:r>
        <w:rPr>
          <w:rFonts w:ascii="Arial" w:hAnsi="Arial"/>
          <w:color w:val="2C241B"/>
          <w:sz w:val="19"/>
        </w:rPr>
        <w:t>A new ASIC may cost more but usually comes with cleaner warranty terms, fewer hidden problems, and lower immediate maintenance risk. A used ASIC may offer a lower entry price but can carry dust, worn fans, degraded boards, past overheating, unknown firmware, or shipping damage.</w:t>
      </w:r>
    </w:p>
    <w:p>
      <w:pPr>
        <w:spacing w:after="120" w:line="259" w:lineRule="auto"/>
      </w:pPr>
      <w:r>
        <w:rPr>
          <w:rFonts w:ascii="Arial" w:hAnsi="Arial"/>
          <w:color w:val="2C241B"/>
          <w:sz w:val="19"/>
        </w:rPr>
        <w:t>The right choice depends on the buyer’s skill level. A beginner with no repair experience should be careful with “cheap” used hardware because the discount can disappear after one failed hashboard, import issue, or warranty dispute.</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Option</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Advantage</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Risk</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Best for</w:t>
            </w:r>
          </w:p>
        </w:tc>
        <w:trPr>
          <w:tblHeader/>
        </w:trPr>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New ASIC</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Cleaner warranty and history</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Higher capital cost</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Beginners with budget</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Used ASIC</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Lower purchase price</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Hidden wear or defects</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Experienced operators</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Hosted ASIC</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No home heat/noise</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Counterparty risk</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Hands-off buyers</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Wait</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Avoid bad timing</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Opportunity cost</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High power-cost buyers</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PRACTICAL FILTER</w:t>
              <w:br/>
            </w:r>
            <w:r>
              <w:rPr>
                <w:rFonts w:ascii="Arial" w:hAnsi="Arial"/>
                <w:color w:val="2C241B"/>
                <w:sz w:val="18"/>
              </w:rPr>
              <w:t>Used hardware is only cheap if it arrives working, stays working, and can be repaired economically.</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PRE-PURCHASE CHECKLIST</w:t>
      </w:r>
    </w:p>
    <w:p>
      <w:pPr>
        <w:pStyle w:val="Heading1"/>
        <w:spacing w:after="160"/>
      </w:pPr>
      <w:r>
        <w:t>The 60-Minute Used ASIC Inspection</w:t>
      </w:r>
    </w:p>
    <w:p>
      <w:pPr>
        <w:spacing w:after="120" w:line="259" w:lineRule="auto"/>
      </w:pPr>
      <w:r>
        <w:rPr>
          <w:rFonts w:ascii="Arial" w:hAnsi="Arial"/>
          <w:color w:val="2C241B"/>
          <w:sz w:val="19"/>
        </w:rPr>
        <w:t>This page can be used as a buyer checklist before sending funds for a used miner. It is intentionally strict because the weakest deal is often the one that looks urgent, cheap, and “almost sold.”</w:t>
      </w:r>
    </w:p>
    <w:p>
      <w:pPr>
        <w:spacing w:after="120" w:line="259" w:lineRule="auto"/>
      </w:pPr>
      <w:r>
        <w:rPr>
          <w:rFonts w:ascii="Arial" w:hAnsi="Arial"/>
          <w:color w:val="2C241B"/>
          <w:sz w:val="19"/>
        </w:rPr>
        <w:t>Ask for evidence before payment. The seller should not be offended by basic proof. If they refuse reasonable verification, treat that as a risk signal.</w:t>
      </w:r>
    </w:p>
    <w:p>
      <w:pPr>
        <w:pStyle w:val="ListBullet"/>
        <w:spacing w:after="40"/>
      </w:pPr>
      <w:r>
        <w:rPr>
          <w:rFonts w:ascii="Arial" w:hAnsi="Arial"/>
          <w:color w:val="2C241B"/>
          <w:sz w:val="19"/>
        </w:rPr>
        <w:t>Ask for exact model, serial photo, firmware version, and power supply details.</w:t>
      </w:r>
    </w:p>
    <w:p>
      <w:pPr>
        <w:pStyle w:val="ListBullet"/>
        <w:spacing w:after="40"/>
      </w:pPr>
      <w:r>
        <w:rPr>
          <w:rFonts w:ascii="Arial" w:hAnsi="Arial"/>
          <w:color w:val="2C241B"/>
          <w:sz w:val="19"/>
        </w:rPr>
        <w:t>Request a dated dashboard screenshot showing hashrate, temperatures, fan speeds, and uptime.</w:t>
      </w:r>
    </w:p>
    <w:p>
      <w:pPr>
        <w:pStyle w:val="ListBullet"/>
        <w:spacing w:after="40"/>
      </w:pPr>
      <w:r>
        <w:rPr>
          <w:rFonts w:ascii="Arial" w:hAnsi="Arial"/>
          <w:color w:val="2C241B"/>
          <w:sz w:val="19"/>
        </w:rPr>
        <w:t>Request pool-side hashrate evidence for the same worker name.</w:t>
      </w:r>
    </w:p>
    <w:p>
      <w:pPr>
        <w:pStyle w:val="ListBullet"/>
        <w:spacing w:after="40"/>
      </w:pPr>
      <w:r>
        <w:rPr>
          <w:rFonts w:ascii="Arial" w:hAnsi="Arial"/>
          <w:color w:val="2C241B"/>
          <w:sz w:val="19"/>
        </w:rPr>
        <w:t>Ask about repair history, board swaps, overheating events, and environment.</w:t>
      </w:r>
    </w:p>
    <w:p>
      <w:pPr>
        <w:pStyle w:val="ListBullet"/>
        <w:spacing w:after="40"/>
      </w:pPr>
      <w:r>
        <w:rPr>
          <w:rFonts w:ascii="Arial" w:hAnsi="Arial"/>
          <w:color w:val="2C241B"/>
          <w:sz w:val="19"/>
        </w:rPr>
        <w:t>Confirm payment method, escrow, shipping insurance, and return policy.</w:t>
      </w:r>
    </w:p>
    <w:p>
      <w:pPr>
        <w:pStyle w:val="ListBullet"/>
        <w:spacing w:after="40"/>
      </w:pPr>
      <w:r>
        <w:rPr>
          <w:rFonts w:ascii="Arial" w:hAnsi="Arial"/>
          <w:color w:val="2C241B"/>
          <w:sz w:val="19"/>
        </w:rPr>
        <w:t>Avoid rushed sellers, unrealistic discounts, and “no test possible” claims.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8B2E2E"/>
              <w:left w:val="single" w:sz="12" w:space="0" w:color="8B2E2E"/>
              <w:bottom w:val="single" w:sz="12" w:space="0" w:color="8B2E2E"/>
              <w:right w:val="single" w:sz="12" w:space="0" w:color="8B2E2E"/>
              <w:insideH w:val="single" w:sz="12" w:space="0" w:color="8B2E2E"/>
              <w:insideV w:val="single" w:sz="12" w:space="0" w:color="8B2E2E"/>
            </w:tcBorders>
          </w:tcPr>
          <w:p>
            <w:pPr>
              <w:ind w:left="115"/>
            </w:pPr>
            <w:r>
              <w:rPr>
                <w:rFonts w:ascii="Arial" w:hAnsi="Arial"/>
                <w:b/>
                <w:color w:val="8B2E2E"/>
                <w:sz w:val="18"/>
              </w:rPr>
              <w:t>RED FLAG</w:t>
              <w:br/>
            </w:r>
            <w:r>
              <w:rPr>
                <w:rFonts w:ascii="Arial" w:hAnsi="Arial"/>
                <w:color w:val="2C241B"/>
                <w:sz w:val="18"/>
              </w:rPr>
              <w:t>If the seller cannot power on the unit, price it like a parts machine - not a working miner.</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DECISION WORKSHEET</w:t>
      </w:r>
    </w:p>
    <w:p>
      <w:pPr>
        <w:pStyle w:val="Heading1"/>
        <w:spacing w:after="160"/>
      </w:pPr>
      <w:r>
        <w:t>ASIC Comparison Table Template</w:t>
      </w:r>
    </w:p>
    <w:p>
      <w:pPr>
        <w:spacing w:after="120" w:line="259" w:lineRule="auto"/>
      </w:pPr>
      <w:r>
        <w:rPr>
          <w:rFonts w:ascii="Arial" w:hAnsi="Arial"/>
          <w:color w:val="2C241B"/>
          <w:sz w:val="19"/>
        </w:rPr>
        <w:t>Use this table before choosing a machine. The purpose is not to crown one universal winner. The purpose is to compare the machines against the reader’s actual power rate, room constraints, repair ability, and capital limit.</w:t>
      </w:r>
    </w:p>
    <w:p>
      <w:pPr>
        <w:spacing w:after="120" w:line="259" w:lineRule="auto"/>
      </w:pPr>
      <w:r>
        <w:rPr>
          <w:rFonts w:ascii="Arial" w:hAnsi="Arial"/>
          <w:color w:val="2C241B"/>
          <w:sz w:val="19"/>
        </w:rPr>
        <w:t>For website publishing, this table can be converted into a downloadable spreadsheet or a simple Elementor comparison block.</w:t>
      </w:r>
    </w:p>
    <w:tbl>
      <w:tblPr>
        <w:tblStyle w:val="TableGrid"/>
        <w:tblW w:type="auto" w:w="0"/>
        <w:jc w:val="center"/>
        <w:tblLook w:firstColumn="1" w:firstRow="1" w:lastColumn="0" w:lastRow="0" w:noHBand="0" w:noVBand="1" w:val="04A0"/>
      </w:tblPr>
      <w:tblGrid>
        <w:gridCol w:w="1481"/>
        <w:gridCol w:w="1481"/>
        <w:gridCol w:w="1481"/>
        <w:gridCol w:w="1481"/>
        <w:gridCol w:w="1481"/>
        <w:gridCol w:w="1481"/>
        <w:gridCol w:w="1481"/>
      </w:tblGrid>
      <w:tr>
        <w:tc>
          <w:tcPr>
            <w:tcW w:type="dxa" w:w="1481"/>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Model</w:t>
            </w:r>
          </w:p>
        </w:tc>
        <w:tc>
          <w:tcPr>
            <w:tcW w:type="dxa" w:w="1481"/>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TH/s</w:t>
            </w:r>
          </w:p>
        </w:tc>
        <w:tc>
          <w:tcPr>
            <w:tcW w:type="dxa" w:w="1481"/>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Watts</w:t>
            </w:r>
          </w:p>
        </w:tc>
        <w:tc>
          <w:tcPr>
            <w:tcW w:type="dxa" w:w="1481"/>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J/TH</w:t>
            </w:r>
          </w:p>
        </w:tc>
        <w:tc>
          <w:tcPr>
            <w:tcW w:type="dxa" w:w="1481"/>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Price</w:t>
            </w:r>
          </w:p>
        </w:tc>
        <w:tc>
          <w:tcPr>
            <w:tcW w:type="dxa" w:w="1481"/>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Warranty</w:t>
            </w:r>
          </w:p>
        </w:tc>
        <w:tc>
          <w:tcPr>
            <w:tcW w:type="dxa" w:w="1481"/>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Decision</w:t>
            </w:r>
          </w:p>
        </w:tc>
        <w:trPr>
          <w:tblHeader/>
        </w:trPr>
      </w:tr>
      <w:tr>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Model A</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Pass / Watch / Buy</w:t>
            </w:r>
          </w:p>
        </w:tc>
      </w:tr>
      <w:tr>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Model B</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Pass / Watch / Buy</w:t>
            </w:r>
          </w:p>
        </w:tc>
      </w:tr>
      <w:tr>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Model C</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Pass / Watch / Buy</w:t>
            </w:r>
          </w:p>
        </w:tc>
      </w:tr>
      <w:tr>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Used offer</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481"/>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Pass / Watch / Buy</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DECISION LABEL</w:t>
              <w:br/>
            </w:r>
            <w:r>
              <w:rPr>
                <w:rFonts w:ascii="Arial" w:hAnsi="Arial"/>
                <w:color w:val="2C241B"/>
                <w:sz w:val="18"/>
              </w:rPr>
              <w:t>Use three labels only: Buy, Watch, or Pass. Too many options create hesitation.</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HIDDEN COST CONTROL</w:t>
      </w:r>
    </w:p>
    <w:p>
      <w:pPr>
        <w:pStyle w:val="Heading1"/>
        <w:spacing w:after="160"/>
      </w:pPr>
      <w:r>
        <w:t>Shipping, Import Tax, and Delivery Risk</w:t>
      </w:r>
    </w:p>
    <w:p>
      <w:pPr>
        <w:spacing w:after="120" w:line="259" w:lineRule="auto"/>
      </w:pPr>
      <w:r>
        <w:rPr>
          <w:rFonts w:ascii="Arial" w:hAnsi="Arial"/>
          <w:color w:val="2C241B"/>
          <w:sz w:val="19"/>
        </w:rPr>
        <w:t>Mining hardware often moves across borders, warehouses, brokers, and resellers. A buyer who only looks at unit price may be surprised by shipping, customs, VAT, brokerage fees, insurance, delays, or warranty return costs.</w:t>
      </w:r>
    </w:p>
    <w:p>
      <w:pPr>
        <w:spacing w:after="120" w:line="259" w:lineRule="auto"/>
      </w:pPr>
      <w:r>
        <w:rPr>
          <w:rFonts w:ascii="Arial" w:hAnsi="Arial"/>
          <w:color w:val="2C241B"/>
          <w:sz w:val="19"/>
        </w:rPr>
        <w:t>Before ordering, calculate landed cost. Landed cost is the full amount required to get the machine safely delivered, powered, and ready to run. That number should be entered into the ROI calculator instead of the cleaner headline price.</w:t>
      </w:r>
    </w:p>
    <w:p>
      <w:pPr>
        <w:pStyle w:val="ListBullet"/>
        <w:spacing w:after="40"/>
      </w:pPr>
      <w:r>
        <w:rPr>
          <w:rFonts w:ascii="Arial" w:hAnsi="Arial"/>
          <w:color w:val="2C241B"/>
          <w:sz w:val="19"/>
        </w:rPr>
        <w:t>Ask whether price includes shipping, VAT, customs, or import duties.</w:t>
      </w:r>
    </w:p>
    <w:p>
      <w:pPr>
        <w:pStyle w:val="ListBullet"/>
        <w:spacing w:after="40"/>
      </w:pPr>
      <w:r>
        <w:rPr>
          <w:rFonts w:ascii="Arial" w:hAnsi="Arial"/>
          <w:color w:val="2C241B"/>
          <w:sz w:val="19"/>
        </w:rPr>
        <w:t>Clarify who pays return shipping if the machine is dead on arrival.</w:t>
      </w:r>
    </w:p>
    <w:p>
      <w:pPr>
        <w:pStyle w:val="ListBullet"/>
        <w:spacing w:after="40"/>
      </w:pPr>
      <w:r>
        <w:rPr>
          <w:rFonts w:ascii="Arial" w:hAnsi="Arial"/>
          <w:color w:val="2C241B"/>
          <w:sz w:val="19"/>
        </w:rPr>
        <w:t>Use insured shipping when the order is meaningful.</w:t>
      </w:r>
    </w:p>
    <w:p>
      <w:pPr>
        <w:pStyle w:val="ListBullet"/>
        <w:spacing w:after="40"/>
      </w:pPr>
      <w:r>
        <w:rPr>
          <w:rFonts w:ascii="Arial" w:hAnsi="Arial"/>
          <w:color w:val="2C241B"/>
          <w:sz w:val="19"/>
        </w:rPr>
        <w:t>Keep invoices, serial numbers, and tracking records.</w:t>
      </w:r>
    </w:p>
    <w:p>
      <w:pPr>
        <w:pStyle w:val="ListBullet"/>
        <w:spacing w:after="40"/>
      </w:pPr>
      <w:r>
        <w:rPr>
          <w:rFonts w:ascii="Arial" w:hAnsi="Arial"/>
          <w:color w:val="2C241B"/>
          <w:sz w:val="19"/>
        </w:rPr>
        <w:t>Avoid changing delivery addresses after payment unless confirmed in writing.</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ROI WARNING</w:t>
              <w:br/>
            </w:r>
            <w:r>
              <w:rPr>
                <w:rFonts w:ascii="Arial" w:hAnsi="Arial"/>
                <w:color w:val="2C241B"/>
                <w:sz w:val="18"/>
              </w:rPr>
              <w:t>A “cheap” miner with expensive delivery and weak return terms can become the most expensive option.</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FRAUD PREVENTION</w:t>
      </w:r>
    </w:p>
    <w:p>
      <w:pPr>
        <w:pStyle w:val="Heading1"/>
        <w:spacing w:after="160"/>
      </w:pPr>
      <w:r>
        <w:t>Supplier Red Flags</w:t>
      </w:r>
    </w:p>
    <w:p>
      <w:pPr>
        <w:spacing w:after="120" w:line="259" w:lineRule="auto"/>
      </w:pPr>
      <w:r>
        <w:rPr>
          <w:rFonts w:ascii="Arial" w:hAnsi="Arial"/>
          <w:color w:val="2C241B"/>
          <w:sz w:val="19"/>
        </w:rPr>
        <w:t>ASIC demand cycles attract real suppliers, weak resellers, and outright scams. The safest buyer assumes that a beautiful product page is not proof. Verification matters more than urgency.</w:t>
      </w:r>
    </w:p>
    <w:p>
      <w:pPr>
        <w:spacing w:after="120" w:line="259" w:lineRule="auto"/>
      </w:pPr>
      <w:r>
        <w:rPr>
          <w:rFonts w:ascii="Arial" w:hAnsi="Arial"/>
          <w:color w:val="2C241B"/>
          <w:sz w:val="19"/>
        </w:rPr>
        <w:t>A professional supplier should have clear contact details, realistic pricing, warranty terms, payment policies, delivery timelines, and a traceable reputation. When anything feels rushed, vague, or too good to be true, pause and verify.</w:t>
      </w:r>
    </w:p>
    <w:p>
      <w:pPr>
        <w:pStyle w:val="ListBullet"/>
        <w:spacing w:after="40"/>
      </w:pPr>
      <w:r>
        <w:rPr>
          <w:rFonts w:ascii="Arial" w:hAnsi="Arial"/>
          <w:color w:val="2C241B"/>
          <w:sz w:val="19"/>
        </w:rPr>
        <w:t>Unusually low price compared with the market.</w:t>
      </w:r>
    </w:p>
    <w:p>
      <w:pPr>
        <w:pStyle w:val="ListBullet"/>
        <w:spacing w:after="40"/>
      </w:pPr>
      <w:r>
        <w:rPr>
          <w:rFonts w:ascii="Arial" w:hAnsi="Arial"/>
          <w:color w:val="2C241B"/>
          <w:sz w:val="19"/>
        </w:rPr>
        <w:t>Pressure to pay immediately to “hold” stock.</w:t>
      </w:r>
    </w:p>
    <w:p>
      <w:pPr>
        <w:pStyle w:val="ListBullet"/>
        <w:spacing w:after="40"/>
      </w:pPr>
      <w:r>
        <w:rPr>
          <w:rFonts w:ascii="Arial" w:hAnsi="Arial"/>
          <w:color w:val="2C241B"/>
          <w:sz w:val="19"/>
        </w:rPr>
        <w:t>Crypto-only payment with no invoice or buyer protection.</w:t>
      </w:r>
    </w:p>
    <w:p>
      <w:pPr>
        <w:pStyle w:val="ListBullet"/>
        <w:spacing w:after="40"/>
      </w:pPr>
      <w:r>
        <w:rPr>
          <w:rFonts w:ascii="Arial" w:hAnsi="Arial"/>
          <w:color w:val="2C241B"/>
          <w:sz w:val="19"/>
        </w:rPr>
        <w:t>No serial evidence, no company details, no clear warranty.</w:t>
      </w:r>
    </w:p>
    <w:p>
      <w:pPr>
        <w:pStyle w:val="ListBullet"/>
        <w:spacing w:after="40"/>
      </w:pPr>
      <w:r>
        <w:rPr>
          <w:rFonts w:ascii="Arial" w:hAnsi="Arial"/>
          <w:color w:val="2C241B"/>
          <w:sz w:val="19"/>
        </w:rPr>
        <w:t>Copied photos, fake reviews, or inconsistent product descriptions.</w:t>
      </w:r>
    </w:p>
    <w:p>
      <w:pPr>
        <w:pStyle w:val="ListBullet"/>
        <w:spacing w:after="40"/>
      </w:pPr>
      <w:r>
        <w:rPr>
          <w:rFonts w:ascii="Arial" w:hAnsi="Arial"/>
          <w:color w:val="2C241B"/>
          <w:sz w:val="19"/>
        </w:rPr>
        <w:t>Refusal to answer technical questions about voltage, firmware, or warranty.</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8B2E2E"/>
              <w:left w:val="single" w:sz="12" w:space="0" w:color="8B2E2E"/>
              <w:bottom w:val="single" w:sz="12" w:space="0" w:color="8B2E2E"/>
              <w:right w:val="single" w:sz="12" w:space="0" w:color="8B2E2E"/>
              <w:insideH w:val="single" w:sz="12" w:space="0" w:color="8B2E2E"/>
              <w:insideV w:val="single" w:sz="12" w:space="0" w:color="8B2E2E"/>
            </w:tcBorders>
          </w:tcPr>
          <w:p>
            <w:pPr>
              <w:ind w:left="115"/>
            </w:pPr>
            <w:r>
              <w:rPr>
                <w:rFonts w:ascii="Arial" w:hAnsi="Arial"/>
                <w:b/>
                <w:color w:val="8B2E2E"/>
                <w:sz w:val="18"/>
              </w:rPr>
              <w:t>SAFETY LINE</w:t>
              <w:br/>
            </w:r>
            <w:r>
              <w:rPr>
                <w:rFonts w:ascii="Arial" w:hAnsi="Arial"/>
                <w:color w:val="2C241B"/>
                <w:sz w:val="18"/>
              </w:rPr>
              <w:t>Missing information is not neutral. In hardware buying, missing information is risk.</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THE DISCIPLINED PASS</w:t>
      </w:r>
    </w:p>
    <w:p>
      <w:pPr>
        <w:pStyle w:val="Heading1"/>
        <w:spacing w:after="160"/>
      </w:pPr>
      <w:r>
        <w:t>When Not to Buy a Miner</w:t>
      </w:r>
    </w:p>
    <w:p>
      <w:pPr>
        <w:spacing w:after="120" w:line="259" w:lineRule="auto"/>
      </w:pPr>
      <w:r>
        <w:rPr>
          <w:rFonts w:ascii="Arial" w:hAnsi="Arial"/>
          <w:color w:val="2C241B"/>
          <w:sz w:val="19"/>
        </w:rPr>
        <w:t>The ability to pass on a mining purchase is one of the strongest skills a reader can build. Many bad outcomes start with a buyer forcing the numbers because they want to participate. The playbook should give readers permission to wait.</w:t>
      </w:r>
    </w:p>
    <w:p>
      <w:pPr>
        <w:spacing w:after="120" w:line="259" w:lineRule="auto"/>
      </w:pPr>
      <w:r>
        <w:rPr>
          <w:rFonts w:ascii="Arial" w:hAnsi="Arial"/>
          <w:color w:val="2C241B"/>
          <w:sz w:val="19"/>
        </w:rPr>
        <w:t>Do not buy if power cost is too high, the installation is unsafe, the seller is unclear, the payback period is long, the machine is too loud for the location, or the buyer has no plan for heat and downtime.</w:t>
      </w:r>
    </w:p>
    <w:p>
      <w:pPr>
        <w:pStyle w:val="ListBullet"/>
        <w:spacing w:after="40"/>
      </w:pPr>
      <w:r>
        <w:rPr>
          <w:rFonts w:ascii="Arial" w:hAnsi="Arial"/>
          <w:color w:val="2C241B"/>
          <w:sz w:val="19"/>
        </w:rPr>
        <w:t>Power cost is above or too close to break-even.</w:t>
      </w:r>
    </w:p>
    <w:p>
      <w:pPr>
        <w:pStyle w:val="ListBullet"/>
        <w:spacing w:after="40"/>
      </w:pPr>
      <w:r>
        <w:rPr>
          <w:rFonts w:ascii="Arial" w:hAnsi="Arial"/>
          <w:color w:val="2C241B"/>
          <w:sz w:val="19"/>
        </w:rPr>
        <w:t>Circuit capacity is uncertain or unsafe.</w:t>
      </w:r>
    </w:p>
    <w:p>
      <w:pPr>
        <w:pStyle w:val="ListBullet"/>
        <w:spacing w:after="40"/>
      </w:pPr>
      <w:r>
        <w:rPr>
          <w:rFonts w:ascii="Arial" w:hAnsi="Arial"/>
          <w:color w:val="2C241B"/>
          <w:sz w:val="19"/>
        </w:rPr>
        <w:t>The miner needs 240V/230V but the buyer has no proper supply.</w:t>
      </w:r>
    </w:p>
    <w:p>
      <w:pPr>
        <w:pStyle w:val="ListBullet"/>
        <w:spacing w:after="40"/>
      </w:pPr>
      <w:r>
        <w:rPr>
          <w:rFonts w:ascii="Arial" w:hAnsi="Arial"/>
          <w:color w:val="2C241B"/>
          <w:sz w:val="19"/>
        </w:rPr>
        <w:t>Noise will create family, neighbor, landlord, or workplace conflict.</w:t>
      </w:r>
    </w:p>
    <w:p>
      <w:pPr>
        <w:pStyle w:val="ListBullet"/>
        <w:spacing w:after="40"/>
      </w:pPr>
      <w:r>
        <w:rPr>
          <w:rFonts w:ascii="Arial" w:hAnsi="Arial"/>
          <w:color w:val="2C241B"/>
          <w:sz w:val="19"/>
        </w:rPr>
        <w:t>The deal requires optimistic BTC price assumptions.</w:t>
      </w:r>
    </w:p>
    <w:p>
      <w:pPr>
        <w:pStyle w:val="ListBullet"/>
        <w:spacing w:after="40"/>
      </w:pPr>
      <w:r>
        <w:rPr>
          <w:rFonts w:ascii="Arial" w:hAnsi="Arial"/>
          <w:color w:val="2C241B"/>
          <w:sz w:val="19"/>
        </w:rPr>
        <w:t>No tax or recordkeeping plan exists.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BEST TRADE</w:t>
              <w:br/>
            </w:r>
            <w:r>
              <w:rPr>
                <w:rFonts w:ascii="Arial" w:hAnsi="Arial"/>
                <w:color w:val="2C241B"/>
                <w:sz w:val="18"/>
              </w:rPr>
              <w:t>Sometimes the best mining decision is buying no machine until the power deal improves.</w:t>
            </w:r>
          </w:p>
        </w:tc>
        <w:trPr>
          <w:tblHeader/>
        </w:trPr>
      </w:tr>
    </w:tbl>
    <w:p>
      <w:r>
        <w:br w:type="page"/>
      </w:r>
    </w:p>
    <w:tbl>
      <w:tblPr>
        <w:tblW w:type="auto" w:w="0"/>
        <w:jc w:val="center"/>
        <w:tblLayout w:type="fixed"/>
        <w:tblLook w:firstColumn="1" w:firstRow="1" w:lastColumn="0" w:lastRow="0" w:noHBand="0" w:noVBand="1" w:val="04A0"/>
      </w:tblPr>
      <w:tblGrid>
        <w:gridCol w:w="9936"/>
      </w:tblGrid>
      <w:tr>
        <w:tc>
          <w:tcPr>
            <w:tcW w:type="dxa" w:w="10368"/>
            <w:shd w:fill="0B0A08"/>
            <w:tcBorders>
              <w:top w:val="single" w:sz="18" w:space="0" w:color="D4A64A"/>
              <w:left w:val="single" w:sz="18" w:space="0" w:color="D4A64A"/>
              <w:bottom w:val="single" w:sz="18" w:space="0" w:color="D4A64A"/>
              <w:right w:val="single" w:sz="18" w:space="0" w:color="D4A64A"/>
              <w:insideH w:val="single" w:sz="18" w:space="0" w:color="D4A64A"/>
              <w:insideV w:val="single" w:sz="18" w:space="0" w:color="D4A64A"/>
            </w:tcBorders>
          </w:tcPr>
          <w:p/>
          <w:p/>
          <w:p/>
          <w:p/>
          <w:p/>
          <w:p/>
          <w:p>
            <w:pPr>
              <w:jc w:val="center"/>
            </w:pPr>
            <w:r>
              <w:rPr>
                <w:rFonts w:ascii="Arial" w:hAnsi="Arial"/>
                <w:b/>
                <w:color w:val="D4A64A"/>
                <w:sz w:val="22"/>
              </w:rPr>
              <w:t>MINER-BITCOIN.COM</w:t>
            </w:r>
          </w:p>
          <w:p>
            <w:pPr>
              <w:jc w:val="center"/>
            </w:pPr>
            <w:r>
              <w:rPr>
                <w:rFonts w:ascii="Arial" w:hAnsi="Arial"/>
                <w:b/>
                <w:color w:val="F3EDE2"/>
                <w:sz w:val="56"/>
              </w:rPr>
              <w:t>Part 3</w:t>
            </w:r>
          </w:p>
          <w:p>
            <w:pPr>
              <w:jc w:val="center"/>
            </w:pPr>
            <w:r>
              <w:rPr>
                <w:rFonts w:ascii="Arial" w:hAnsi="Arial"/>
                <w:color w:val="CBBBA6"/>
                <w:sz w:val="24"/>
              </w:rPr>
              <w:t>Power, Heat, Noise, and Safety</w:t>
            </w:r>
          </w:p>
          <w:p/>
          <w:p/>
          <w:p/>
          <w:p/>
          <w:p/>
          <w:p/>
          <w:p/>
          <w:p/>
          <w:p/>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NON-NEGOTIABLE</w:t>
      </w:r>
    </w:p>
    <w:p>
      <w:pPr>
        <w:pStyle w:val="Heading1"/>
        <w:spacing w:after="160"/>
      </w:pPr>
      <w:r>
        <w:t>Electrical Safety Comes Before Profit</w:t>
      </w:r>
    </w:p>
    <w:p>
      <w:pPr>
        <w:spacing w:after="120" w:line="259" w:lineRule="auto"/>
      </w:pPr>
      <w:r>
        <w:rPr>
          <w:rFonts w:ascii="Arial" w:hAnsi="Arial"/>
          <w:color w:val="2C241B"/>
          <w:sz w:val="19"/>
        </w:rPr>
        <w:t>A profitable calculator result does not make an electrical setup safe. ASIC miners are high-wattage continuous-load devices. They can run all day and all night, which means wiring, breakers, plugs, power distribution units, and ventilation are under constant stress.</w:t>
      </w:r>
    </w:p>
    <w:p>
      <w:pPr>
        <w:spacing w:after="120" w:line="259" w:lineRule="auto"/>
      </w:pPr>
      <w:r>
        <w:rPr>
          <w:rFonts w:ascii="Arial" w:hAnsi="Arial"/>
          <w:color w:val="2C241B"/>
          <w:sz w:val="19"/>
        </w:rPr>
        <w:t>Readers should consult a qualified electrician before running serious mining equipment at home, in a garage, or in a workshop. This is especially important when using older buildings, shared circuits, unknown wiring, adapters, extension cords, or high-temperature spaces.</w:t>
      </w:r>
    </w:p>
    <w:p>
      <w:pPr>
        <w:pStyle w:val="ListBullet"/>
        <w:spacing w:after="40"/>
      </w:pPr>
      <w:r>
        <w:rPr>
          <w:rFonts w:ascii="Arial" w:hAnsi="Arial"/>
          <w:color w:val="2C241B"/>
          <w:sz w:val="19"/>
        </w:rPr>
        <w:t>Never overload circuits.</w:t>
      </w:r>
    </w:p>
    <w:p>
      <w:pPr>
        <w:pStyle w:val="ListBullet"/>
        <w:spacing w:after="40"/>
      </w:pPr>
      <w:r>
        <w:rPr>
          <w:rFonts w:ascii="Arial" w:hAnsi="Arial"/>
          <w:color w:val="2C241B"/>
          <w:sz w:val="19"/>
        </w:rPr>
        <w:t>Never rely on cheap adapters or damaged cords.</w:t>
      </w:r>
    </w:p>
    <w:p>
      <w:pPr>
        <w:pStyle w:val="ListBullet"/>
        <w:spacing w:after="40"/>
      </w:pPr>
      <w:r>
        <w:rPr>
          <w:rFonts w:ascii="Arial" w:hAnsi="Arial"/>
          <w:color w:val="2C241B"/>
          <w:sz w:val="19"/>
        </w:rPr>
        <w:t>Keep miners away from water, dust buildup, fabric, paper, and flammable clutter.</w:t>
      </w:r>
    </w:p>
    <w:p>
      <w:pPr>
        <w:pStyle w:val="ListBullet"/>
        <w:spacing w:after="40"/>
      </w:pPr>
      <w:r>
        <w:rPr>
          <w:rFonts w:ascii="Arial" w:hAnsi="Arial"/>
          <w:color w:val="2C241B"/>
          <w:sz w:val="19"/>
        </w:rPr>
        <w:t>Install smoke detection appropriate for the space.</w:t>
      </w:r>
    </w:p>
    <w:p>
      <w:pPr>
        <w:pStyle w:val="ListBullet"/>
        <w:spacing w:after="40"/>
      </w:pPr>
      <w:r>
        <w:rPr>
          <w:rFonts w:ascii="Arial" w:hAnsi="Arial"/>
          <w:color w:val="2C241B"/>
          <w:sz w:val="19"/>
        </w:rPr>
        <w:t>Follow manufacturer voltage, cable, and environmental requirements.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8B2E2E"/>
              <w:left w:val="single" w:sz="12" w:space="0" w:color="8B2E2E"/>
              <w:bottom w:val="single" w:sz="12" w:space="0" w:color="8B2E2E"/>
              <w:right w:val="single" w:sz="12" w:space="0" w:color="8B2E2E"/>
              <w:insideH w:val="single" w:sz="12" w:space="0" w:color="8B2E2E"/>
              <w:insideV w:val="single" w:sz="12" w:space="0" w:color="8B2E2E"/>
            </w:tcBorders>
          </w:tcPr>
          <w:p>
            <w:pPr>
              <w:ind w:left="115"/>
            </w:pPr>
            <w:r>
              <w:rPr>
                <w:rFonts w:ascii="Arial" w:hAnsi="Arial"/>
                <w:b/>
                <w:color w:val="8B2E2E"/>
                <w:sz w:val="18"/>
              </w:rPr>
              <w:t>HARD RULE</w:t>
              <w:br/>
            </w:r>
            <w:r>
              <w:rPr>
                <w:rFonts w:ascii="Arial" w:hAnsi="Arial"/>
                <w:color w:val="2C241B"/>
                <w:sz w:val="18"/>
              </w:rPr>
              <w:t>If you are unsure whether the circuit is safe, do not plug the miner in. Ask a qualified electrician first.</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POWER PLANNING</w:t>
      </w:r>
    </w:p>
    <w:p>
      <w:pPr>
        <w:pStyle w:val="Heading1"/>
        <w:spacing w:after="160"/>
      </w:pPr>
      <w:r>
        <w:t>The 80% Continuous Load Planning Rule</w:t>
      </w:r>
    </w:p>
    <w:p>
      <w:pPr>
        <w:spacing w:after="120" w:line="259" w:lineRule="auto"/>
      </w:pPr>
      <w:r>
        <w:rPr>
          <w:rFonts w:ascii="Arial" w:hAnsi="Arial"/>
          <w:color w:val="2C241B"/>
          <w:sz w:val="19"/>
        </w:rPr>
        <w:t>Mining equipment behaves like a continuous load because it is designed to run for long periods. A common safety planning principle is to avoid using the full nameplate capacity of a circuit for continuous loads. Many mining safety guides express this as staying around 80% of the circuit rating.</w:t>
      </w:r>
    </w:p>
    <w:p>
      <w:pPr>
        <w:spacing w:after="120" w:line="259" w:lineRule="auto"/>
      </w:pPr>
      <w:r>
        <w:rPr>
          <w:rFonts w:ascii="Arial" w:hAnsi="Arial"/>
          <w:color w:val="2C241B"/>
          <w:sz w:val="19"/>
        </w:rPr>
        <w:t>The practical reason is heat. A wire, plug, breaker, or connector may tolerate a short burst but become dangerous under sustained load. This is why a miner that “turns on fine” can still be a bad setup if it runs hot for days.</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Circuit example</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Nameplate capacity</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80% planning load</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Miner fit?</w:t>
            </w:r>
          </w:p>
        </w:tc>
        <w:trPr>
          <w:tblHeader/>
        </w:trPr>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120V x 15A</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1,800W</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1,440W</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Usually no for modern ASIC</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120V x 20A</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2,400W</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1,920W</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Usually no for 3kW ASIC</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230V x 16A</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3,680W</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2,944W</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Often tight</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240V x 30A</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7,200W</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5,760W</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Better for planned load</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LOCAL RULES MATTER</w:t>
              <w:br/>
            </w:r>
            <w:r>
              <w:rPr>
                <w:rFonts w:ascii="Arial" w:hAnsi="Arial"/>
                <w:color w:val="2C241B"/>
                <w:sz w:val="18"/>
              </w:rPr>
              <w:t>Electrical codes and terminology vary by country. Use this as a planning concept, not as installation advice.</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VOLTAGE BASICS</w:t>
      </w:r>
    </w:p>
    <w:p>
      <w:pPr>
        <w:pStyle w:val="Heading1"/>
        <w:spacing w:after="160"/>
      </w:pPr>
      <w:r>
        <w:t>120V vs 240V / 230V in Plain English</w:t>
      </w:r>
    </w:p>
    <w:p>
      <w:pPr>
        <w:spacing w:after="120" w:line="259" w:lineRule="auto"/>
      </w:pPr>
      <w:r>
        <w:rPr>
          <w:rFonts w:ascii="Arial" w:hAnsi="Arial"/>
          <w:color w:val="2C241B"/>
          <w:sz w:val="19"/>
        </w:rPr>
        <w:t>Many modern ASIC miners are designed for high-voltage circuits rather than ordinary low-power household outlets. In North America this often means 240V setups; in much of Europe, household supply is typically around 230V, but the specific circuit, breaker, plug, and load capacity still matter.</w:t>
      </w:r>
    </w:p>
    <w:p>
      <w:pPr>
        <w:spacing w:after="120" w:line="259" w:lineRule="auto"/>
      </w:pPr>
      <w:r>
        <w:rPr>
          <w:rFonts w:ascii="Arial" w:hAnsi="Arial"/>
          <w:color w:val="2C241B"/>
          <w:sz w:val="19"/>
        </w:rPr>
        <w:t>The reader should not improvise. A plug shape is not a safety guarantee. The circuit must be appropriate for the miner’s continuous wattage, the cable must be rated correctly, and the installation must follow local requirements.</w:t>
      </w:r>
    </w:p>
    <w:p>
      <w:pPr>
        <w:pStyle w:val="ListBullet"/>
        <w:spacing w:after="40"/>
      </w:pPr>
      <w:r>
        <w:rPr>
          <w:rFonts w:ascii="Arial" w:hAnsi="Arial"/>
          <w:color w:val="2C241B"/>
          <w:sz w:val="19"/>
        </w:rPr>
        <w:t>Check the miner’s required voltage before ordering.</w:t>
      </w:r>
    </w:p>
    <w:p>
      <w:pPr>
        <w:pStyle w:val="ListBullet"/>
        <w:spacing w:after="40"/>
      </w:pPr>
      <w:r>
        <w:rPr>
          <w:rFonts w:ascii="Arial" w:hAnsi="Arial"/>
          <w:color w:val="2C241B"/>
          <w:sz w:val="19"/>
        </w:rPr>
        <w:t>Do not use travel adapters or improvised plug converters.</w:t>
      </w:r>
    </w:p>
    <w:p>
      <w:pPr>
        <w:pStyle w:val="ListBullet"/>
        <w:spacing w:after="40"/>
      </w:pPr>
      <w:r>
        <w:rPr>
          <w:rFonts w:ascii="Arial" w:hAnsi="Arial"/>
          <w:color w:val="2C241B"/>
          <w:sz w:val="19"/>
        </w:rPr>
        <w:t>Confirm the power supply is compatible with the local supply.</w:t>
      </w:r>
    </w:p>
    <w:p>
      <w:pPr>
        <w:pStyle w:val="ListBullet"/>
        <w:spacing w:after="40"/>
      </w:pPr>
      <w:r>
        <w:rPr>
          <w:rFonts w:ascii="Arial" w:hAnsi="Arial"/>
          <w:color w:val="2C241B"/>
          <w:sz w:val="19"/>
        </w:rPr>
        <w:t>Calculate amps from watts divided by volts.</w:t>
      </w:r>
    </w:p>
    <w:p>
      <w:pPr>
        <w:pStyle w:val="ListBullet"/>
        <w:spacing w:after="40"/>
      </w:pPr>
      <w:r>
        <w:rPr>
          <w:rFonts w:ascii="Arial" w:hAnsi="Arial"/>
          <w:color w:val="2C241B"/>
          <w:sz w:val="19"/>
        </w:rPr>
        <w:t>Leave safety margin for continuous operation and heat.</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SIMPLE MATH</w:t>
              <w:br/>
            </w:r>
            <w:r>
              <w:rPr>
                <w:rFonts w:ascii="Arial" w:hAnsi="Arial"/>
                <w:color w:val="2C241B"/>
                <w:sz w:val="18"/>
              </w:rPr>
              <w:t>Amps = Watts / Volts. But safe installation is more than math - it also depends on wiring, breakers, connectors, and code.</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WEAK LINKS</w:t>
      </w:r>
    </w:p>
    <w:p>
      <w:pPr>
        <w:pStyle w:val="Heading1"/>
        <w:spacing w:after="160"/>
      </w:pPr>
      <w:r>
        <w:t>Cords, PDUs, Breakers, and Cheap Accessories</w:t>
      </w:r>
    </w:p>
    <w:p>
      <w:pPr>
        <w:spacing w:after="120" w:line="259" w:lineRule="auto"/>
      </w:pPr>
      <w:r>
        <w:rPr>
          <w:rFonts w:ascii="Arial" w:hAnsi="Arial"/>
          <w:color w:val="2C241B"/>
          <w:sz w:val="19"/>
        </w:rPr>
        <w:t>A mining setup is only as safe as its weakest electrical component. A high-quality miner connected through a weak cable, overloaded power strip, cheap adapter, or unsuitable PDU can become dangerous. The accessory stack matters.</w:t>
      </w:r>
    </w:p>
    <w:p>
      <w:pPr>
        <w:spacing w:after="120" w:line="259" w:lineRule="auto"/>
      </w:pPr>
      <w:r>
        <w:rPr>
          <w:rFonts w:ascii="Arial" w:hAnsi="Arial"/>
          <w:color w:val="2C241B"/>
          <w:sz w:val="19"/>
        </w:rPr>
        <w:t>Readers should use manufacturer-recommended cables and properly rated distribution equipment. If the setup requires extension cords, adapters, or multiple conversion steps, that is usually a signal to stop and redesign the power plan.</w:t>
      </w:r>
    </w:p>
    <w:p>
      <w:pPr>
        <w:pStyle w:val="ListBullet"/>
        <w:spacing w:after="40"/>
      </w:pPr>
      <w:r>
        <w:rPr>
          <w:rFonts w:ascii="Arial" w:hAnsi="Arial"/>
          <w:color w:val="2C241B"/>
          <w:sz w:val="19"/>
        </w:rPr>
        <w:t>Avoid household power strips for ASIC miners.</w:t>
      </w:r>
    </w:p>
    <w:p>
      <w:pPr>
        <w:pStyle w:val="ListBullet"/>
        <w:spacing w:after="40"/>
      </w:pPr>
      <w:r>
        <w:rPr>
          <w:rFonts w:ascii="Arial" w:hAnsi="Arial"/>
          <w:color w:val="2C241B"/>
          <w:sz w:val="19"/>
        </w:rPr>
        <w:t>Avoid daisy-chaining extension cords or adapters.</w:t>
      </w:r>
    </w:p>
    <w:p>
      <w:pPr>
        <w:pStyle w:val="ListBullet"/>
        <w:spacing w:after="40"/>
      </w:pPr>
      <w:r>
        <w:rPr>
          <w:rFonts w:ascii="Arial" w:hAnsi="Arial"/>
          <w:color w:val="2C241B"/>
          <w:sz w:val="19"/>
        </w:rPr>
        <w:t>Inspect cables for heat, deformation, cuts, or discoloration.</w:t>
      </w:r>
    </w:p>
    <w:p>
      <w:pPr>
        <w:pStyle w:val="ListBullet"/>
        <w:spacing w:after="40"/>
      </w:pPr>
      <w:r>
        <w:rPr>
          <w:rFonts w:ascii="Arial" w:hAnsi="Arial"/>
          <w:color w:val="2C241B"/>
          <w:sz w:val="19"/>
        </w:rPr>
        <w:t>Label circuits and miners clearly.</w:t>
      </w:r>
    </w:p>
    <w:p>
      <w:pPr>
        <w:pStyle w:val="ListBullet"/>
        <w:spacing w:after="40"/>
      </w:pPr>
      <w:r>
        <w:rPr>
          <w:rFonts w:ascii="Arial" w:hAnsi="Arial"/>
          <w:color w:val="2C241B"/>
          <w:sz w:val="19"/>
        </w:rPr>
        <w:t>Keep power equipment accessible, dry, and ventilated.</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8B2E2E"/>
              <w:left w:val="single" w:sz="12" w:space="0" w:color="8B2E2E"/>
              <w:bottom w:val="single" w:sz="12" w:space="0" w:color="8B2E2E"/>
              <w:right w:val="single" w:sz="12" w:space="0" w:color="8B2E2E"/>
              <w:insideH w:val="single" w:sz="12" w:space="0" w:color="8B2E2E"/>
              <w:insideV w:val="single" w:sz="12" w:space="0" w:color="8B2E2E"/>
            </w:tcBorders>
          </w:tcPr>
          <w:p>
            <w:pPr>
              <w:ind w:left="115"/>
            </w:pPr>
            <w:r>
              <w:rPr>
                <w:rFonts w:ascii="Arial" w:hAnsi="Arial"/>
                <w:b/>
                <w:color w:val="8B2E2E"/>
                <w:sz w:val="18"/>
              </w:rPr>
              <w:t>PRACTICAL TEST</w:t>
              <w:br/>
            </w:r>
            <w:r>
              <w:rPr>
                <w:rFonts w:ascii="Arial" w:hAnsi="Arial"/>
                <w:color w:val="2C241B"/>
                <w:sz w:val="18"/>
              </w:rPr>
              <w:t>If any plug, cable, outlet, or breaker feels warm under load, shut down and investigate safely.</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THERMAL ECONOMICS</w:t>
      </w:r>
    </w:p>
    <w:p>
      <w:pPr>
        <w:pStyle w:val="Heading1"/>
        <w:spacing w:after="160"/>
      </w:pPr>
      <w:r>
        <w:t>Heat Is a Cost, Not Just a Comfort Problem</w:t>
      </w:r>
    </w:p>
    <w:p>
      <w:pPr>
        <w:spacing w:after="120" w:line="259" w:lineRule="auto"/>
      </w:pPr>
      <w:r>
        <w:rPr>
          <w:rFonts w:ascii="Arial" w:hAnsi="Arial"/>
          <w:color w:val="2C241B"/>
          <w:sz w:val="19"/>
        </w:rPr>
        <w:t>A miner converts most of its electrical input into heat. That heat must go somewhere. In winter, it may offset some heating demand. In summer, it can become a cooling cost, a comfort problem, or a reason the miner shuts down.</w:t>
      </w:r>
    </w:p>
    <w:p>
      <w:pPr>
        <w:spacing w:after="120" w:line="259" w:lineRule="auto"/>
      </w:pPr>
      <w:r>
        <w:rPr>
          <w:rFonts w:ascii="Arial" w:hAnsi="Arial"/>
          <w:color w:val="2C241B"/>
          <w:sz w:val="19"/>
        </w:rPr>
        <w:t>Heat planning should be part of ROI. A buyer in a cold climate with useful heat demand may have a different outcome from a buyer in a hot apartment where air conditioning must fight the miner all day.</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Heat situation</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Potential benefit</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Potential risk</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Winter garage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May offset heating</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Condensation or uneven heat</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Living area</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Heat can be reused</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Noise and comfort issues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Hot climate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Little heat benefit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Cooling cost and shutdowns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Workshop</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Useful process heat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Dust and ventilation load</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TOOL CTA</w:t>
              <w:br/>
            </w:r>
            <w:r>
              <w:rPr>
                <w:rFonts w:ascii="Arial" w:hAnsi="Arial"/>
                <w:color w:val="2C241B"/>
                <w:sz w:val="18"/>
              </w:rPr>
              <w:t>Use /heat-offset/ to estimate whether recovered heat changes the economics meaningfully.</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HOME REALITY</w:t>
      </w:r>
    </w:p>
    <w:p>
      <w:pPr>
        <w:pStyle w:val="Heading1"/>
        <w:spacing w:after="160"/>
      </w:pPr>
      <w:r>
        <w:t>Noise: The Problem Beginners Underestimate</w:t>
      </w:r>
    </w:p>
    <w:p>
      <w:pPr>
        <w:spacing w:after="120" w:line="259" w:lineRule="auto"/>
      </w:pPr>
      <w:r>
        <w:rPr>
          <w:rFonts w:ascii="Arial" w:hAnsi="Arial"/>
          <w:color w:val="2C241B"/>
          <w:sz w:val="19"/>
        </w:rPr>
        <w:t>ASIC miners can be extremely loud. Noise is not only a comfort issue; it can create family conflict, neighbor complaints, landlord issues, or workspace disruption. A profitable model that cannot be tolerated in the real location is not a practical plan.</w:t>
      </w:r>
    </w:p>
    <w:p>
      <w:pPr>
        <w:spacing w:after="120" w:line="259" w:lineRule="auto"/>
      </w:pPr>
      <w:r>
        <w:rPr>
          <w:rFonts w:ascii="Arial" w:hAnsi="Arial"/>
          <w:color w:val="2C241B"/>
          <w:sz w:val="19"/>
        </w:rPr>
        <w:t>Before buying, readers should check the manufacturer’s noise rating, watch real-world videos, and think honestly about where the miner will run. Sound boxes, immersion setups, or remote hosting can reduce noise but introduce extra cost and complexity.</w:t>
      </w:r>
    </w:p>
    <w:p>
      <w:pPr>
        <w:pStyle w:val="ListBullet"/>
        <w:spacing w:after="40"/>
      </w:pPr>
      <w:r>
        <w:rPr>
          <w:rFonts w:ascii="Arial" w:hAnsi="Arial"/>
          <w:color w:val="2C241B"/>
          <w:sz w:val="19"/>
        </w:rPr>
        <w:t>Do not place a loud ASIC near bedrooms, offices, shared walls, or quiet businesses.</w:t>
      </w:r>
    </w:p>
    <w:p>
      <w:pPr>
        <w:pStyle w:val="ListBullet"/>
        <w:spacing w:after="40"/>
      </w:pPr>
      <w:r>
        <w:rPr>
          <w:rFonts w:ascii="Arial" w:hAnsi="Arial"/>
          <w:color w:val="2C241B"/>
          <w:sz w:val="19"/>
        </w:rPr>
        <w:t>Remember that fan speed rises with heat.</w:t>
      </w:r>
    </w:p>
    <w:p>
      <w:pPr>
        <w:pStyle w:val="ListBullet"/>
        <w:spacing w:after="40"/>
      </w:pPr>
      <w:r>
        <w:rPr>
          <w:rFonts w:ascii="Arial" w:hAnsi="Arial"/>
          <w:color w:val="2C241B"/>
          <w:sz w:val="19"/>
        </w:rPr>
        <w:t>Noise mitigation can reduce airflow if designed badly.</w:t>
      </w:r>
    </w:p>
    <w:p>
      <w:pPr>
        <w:pStyle w:val="ListBullet"/>
        <w:spacing w:after="40"/>
      </w:pPr>
      <w:r>
        <w:rPr>
          <w:rFonts w:ascii="Arial" w:hAnsi="Arial"/>
          <w:color w:val="2C241B"/>
          <w:sz w:val="19"/>
        </w:rPr>
        <w:t>Account for acoustic panels, ducting, enclosures, or hosting costs if needed.</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HUMAN LINE</w:t>
              <w:br/>
            </w:r>
            <w:r>
              <w:rPr>
                <w:rFonts w:ascii="Arial" w:hAnsi="Arial"/>
                <w:color w:val="2C241B"/>
                <w:sz w:val="18"/>
              </w:rPr>
              <w:t>If the miner makes everyone in the house angry, the spreadsheet has already lost.</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KEEP MACHINES ALIVE</w:t>
      </w:r>
    </w:p>
    <w:p>
      <w:pPr>
        <w:pStyle w:val="Heading1"/>
        <w:spacing w:after="160"/>
      </w:pPr>
      <w:r>
        <w:t>Ventilation and Airflow Basics</w:t>
      </w:r>
    </w:p>
    <w:p>
      <w:pPr>
        <w:spacing w:after="120" w:line="259" w:lineRule="auto"/>
      </w:pPr>
      <w:r>
        <w:rPr>
          <w:rFonts w:ascii="Arial" w:hAnsi="Arial"/>
          <w:color w:val="2C241B"/>
          <w:sz w:val="19"/>
        </w:rPr>
        <w:t>A miner needs cool intake air and a clear path for hot exhaust. Recirculating hot air is one of the fastest ways to reduce stability and increase shutdowns. The basic goal is simple: separate intake and exhaust as much as possible.</w:t>
      </w:r>
    </w:p>
    <w:p>
      <w:pPr>
        <w:spacing w:after="120" w:line="259" w:lineRule="auto"/>
      </w:pPr>
      <w:r>
        <w:rPr>
          <w:rFonts w:ascii="Arial" w:hAnsi="Arial"/>
          <w:color w:val="2C241B"/>
          <w:sz w:val="19"/>
        </w:rPr>
        <w:t>Airflow planning should include dust, filters, duct restrictions, fan capacity, room volume, outside temperature, humidity, and where the hot air exits. The more miners in one room, the more airflow becomes a design problem rather than a small adjustment.</w:t>
      </w:r>
    </w:p>
    <w:p>
      <w:pPr>
        <w:pStyle w:val="ListBullet"/>
        <w:spacing w:after="40"/>
      </w:pPr>
      <w:r>
        <w:rPr>
          <w:rFonts w:ascii="Arial" w:hAnsi="Arial"/>
          <w:color w:val="2C241B"/>
          <w:sz w:val="19"/>
        </w:rPr>
        <w:t>Keep intake air clean and cool.</w:t>
      </w:r>
    </w:p>
    <w:p>
      <w:pPr>
        <w:pStyle w:val="ListBullet"/>
        <w:spacing w:after="40"/>
      </w:pPr>
      <w:r>
        <w:rPr>
          <w:rFonts w:ascii="Arial" w:hAnsi="Arial"/>
          <w:color w:val="2C241B"/>
          <w:sz w:val="19"/>
        </w:rPr>
        <w:t>Do not aim exhaust directly into the intake path.</w:t>
      </w:r>
    </w:p>
    <w:p>
      <w:pPr>
        <w:pStyle w:val="ListBullet"/>
        <w:spacing w:after="40"/>
      </w:pPr>
      <w:r>
        <w:rPr>
          <w:rFonts w:ascii="Arial" w:hAnsi="Arial"/>
          <w:color w:val="2C241B"/>
          <w:sz w:val="19"/>
        </w:rPr>
        <w:t>Clean dust regularly and safely.</w:t>
      </w:r>
    </w:p>
    <w:p>
      <w:pPr>
        <w:pStyle w:val="ListBullet"/>
        <w:spacing w:after="40"/>
      </w:pPr>
      <w:r>
        <w:rPr>
          <w:rFonts w:ascii="Arial" w:hAnsi="Arial"/>
          <w:color w:val="2C241B"/>
          <w:sz w:val="19"/>
        </w:rPr>
        <w:t>Avoid restrictive ducting that forces fans to work harder.</w:t>
      </w:r>
    </w:p>
    <w:p>
      <w:pPr>
        <w:pStyle w:val="ListBullet"/>
        <w:spacing w:after="40"/>
      </w:pPr>
      <w:r>
        <w:rPr>
          <w:rFonts w:ascii="Arial" w:hAnsi="Arial"/>
          <w:color w:val="2C241B"/>
          <w:sz w:val="19"/>
        </w:rPr>
        <w:t>Monitor chip temperatures after every airflow change.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MONITORING RULE</w:t>
              <w:br/>
            </w:r>
            <w:r>
              <w:rPr>
                <w:rFonts w:ascii="Arial" w:hAnsi="Arial"/>
                <w:color w:val="2C241B"/>
                <w:sz w:val="18"/>
              </w:rPr>
              <w:t>If temperature rises after a noise or ducting change, treat the change as failed until corrected.</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RISK CONTROL</w:t>
      </w:r>
    </w:p>
    <w:p>
      <w:pPr>
        <w:pStyle w:val="Heading1"/>
        <w:spacing w:after="160"/>
      </w:pPr>
      <w:r>
        <w:t>Fire Prevention Checklist</w:t>
      </w:r>
    </w:p>
    <w:p>
      <w:pPr>
        <w:spacing w:after="120" w:line="259" w:lineRule="auto"/>
      </w:pPr>
      <w:r>
        <w:rPr>
          <w:rFonts w:ascii="Arial" w:hAnsi="Arial"/>
          <w:color w:val="2C241B"/>
          <w:sz w:val="19"/>
        </w:rPr>
        <w:t>This checklist is intentionally conservative. It is not a substitute for professional inspection, but it helps readers think through obvious avoidable hazards before operating mining equipment.</w:t>
      </w:r>
    </w:p>
    <w:p>
      <w:pPr>
        <w:spacing w:after="120" w:line="259" w:lineRule="auto"/>
      </w:pPr>
      <w:r>
        <w:rPr>
          <w:rFonts w:ascii="Arial" w:hAnsi="Arial"/>
          <w:color w:val="2C241B"/>
          <w:sz w:val="19"/>
        </w:rPr>
        <w:t>Fire risk usually comes from overload, bad connections, damaged cables, dust, heat, flammable surroundings, or improvisation. A clean, correctly rated, monitored setup is the baseline, not a luxury.</w:t>
      </w:r>
    </w:p>
    <w:p>
      <w:pPr>
        <w:pStyle w:val="ListBullet"/>
        <w:spacing w:after="40"/>
      </w:pPr>
      <w:r>
        <w:rPr>
          <w:rFonts w:ascii="Arial" w:hAnsi="Arial"/>
          <w:color w:val="2C241B"/>
          <w:sz w:val="19"/>
        </w:rPr>
        <w:t>Qualified electrical review completed for high-wattage setups.</w:t>
      </w:r>
    </w:p>
    <w:p>
      <w:pPr>
        <w:pStyle w:val="ListBullet"/>
        <w:spacing w:after="40"/>
      </w:pPr>
      <w:r>
        <w:rPr>
          <w:rFonts w:ascii="Arial" w:hAnsi="Arial"/>
          <w:color w:val="2C241B"/>
          <w:sz w:val="19"/>
        </w:rPr>
        <w:t>Correct voltage and circuit capacity confirmed.</w:t>
      </w:r>
    </w:p>
    <w:p>
      <w:pPr>
        <w:pStyle w:val="ListBullet"/>
        <w:spacing w:after="40"/>
      </w:pPr>
      <w:r>
        <w:rPr>
          <w:rFonts w:ascii="Arial" w:hAnsi="Arial"/>
          <w:color w:val="2C241B"/>
          <w:sz w:val="19"/>
        </w:rPr>
        <w:t>No cheap adapters, loose plugs, damaged cables, or power-strip shortcuts.</w:t>
      </w:r>
    </w:p>
    <w:p>
      <w:pPr>
        <w:pStyle w:val="ListBullet"/>
        <w:spacing w:after="40"/>
      </w:pPr>
      <w:r>
        <w:rPr>
          <w:rFonts w:ascii="Arial" w:hAnsi="Arial"/>
          <w:color w:val="2C241B"/>
          <w:sz w:val="19"/>
        </w:rPr>
        <w:t>Miner placed on stable non-flammable surface with clear airflow.</w:t>
      </w:r>
    </w:p>
    <w:p>
      <w:pPr>
        <w:pStyle w:val="ListBullet"/>
        <w:spacing w:after="40"/>
      </w:pPr>
      <w:r>
        <w:rPr>
          <w:rFonts w:ascii="Arial" w:hAnsi="Arial"/>
          <w:color w:val="2C241B"/>
          <w:sz w:val="19"/>
        </w:rPr>
        <w:t>Dust-control and cleaning schedule created.</w:t>
      </w:r>
    </w:p>
    <w:p>
      <w:pPr>
        <w:pStyle w:val="ListBullet"/>
        <w:spacing w:after="40"/>
      </w:pPr>
      <w:r>
        <w:rPr>
          <w:rFonts w:ascii="Arial" w:hAnsi="Arial"/>
          <w:color w:val="2C241B"/>
          <w:sz w:val="19"/>
        </w:rPr>
        <w:t>Smoke/fire detection appropriate for the room.</w:t>
      </w:r>
    </w:p>
    <w:p>
      <w:pPr>
        <w:pStyle w:val="ListBullet"/>
        <w:spacing w:after="40"/>
      </w:pPr>
      <w:r>
        <w:rPr>
          <w:rFonts w:ascii="Arial" w:hAnsi="Arial"/>
          <w:color w:val="2C241B"/>
          <w:sz w:val="19"/>
        </w:rPr>
        <w:t>Emergency shutdown path known and accessible.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8B2E2E"/>
              <w:left w:val="single" w:sz="12" w:space="0" w:color="8B2E2E"/>
              <w:bottom w:val="single" w:sz="12" w:space="0" w:color="8B2E2E"/>
              <w:right w:val="single" w:sz="12" w:space="0" w:color="8B2E2E"/>
              <w:insideH w:val="single" w:sz="12" w:space="0" w:color="8B2E2E"/>
              <w:insideV w:val="single" w:sz="12" w:space="0" w:color="8B2E2E"/>
            </w:tcBorders>
          </w:tcPr>
          <w:p>
            <w:pPr>
              <w:ind w:left="115"/>
            </w:pPr>
            <w:r>
              <w:rPr>
                <w:rFonts w:ascii="Arial" w:hAnsi="Arial"/>
                <w:b/>
                <w:color w:val="8B2E2E"/>
                <w:sz w:val="18"/>
              </w:rPr>
              <w:t>STOP CONDITION</w:t>
              <w:br/>
            </w:r>
            <w:r>
              <w:rPr>
                <w:rFonts w:ascii="Arial" w:hAnsi="Arial"/>
                <w:color w:val="2C241B"/>
                <w:sz w:val="18"/>
              </w:rPr>
              <w:t>Any smell of burning plastic, unusual heat, repeated breaker trips, or cable discoloration means shut down and investigate safely.</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COMMISSIONING PLAN</w:t>
      </w:r>
    </w:p>
    <w:p>
      <w:pPr>
        <w:pStyle w:val="Heading1"/>
        <w:spacing w:after="160"/>
      </w:pPr>
      <w:r>
        <w:t>First 24 Hours Runbook</w:t>
      </w:r>
    </w:p>
    <w:p>
      <w:pPr>
        <w:spacing w:after="120" w:line="259" w:lineRule="auto"/>
      </w:pPr>
      <w:r>
        <w:rPr>
          <w:rFonts w:ascii="Arial" w:hAnsi="Arial"/>
          <w:color w:val="2C241B"/>
          <w:sz w:val="19"/>
        </w:rPr>
        <w:t>The first day should be treated as a test period, not a set-and-forget moment. The goal is to confirm power stability, temperature stability, pool-side hashrate, network connectivity, and noise/heat acceptability.</w:t>
      </w:r>
    </w:p>
    <w:p>
      <w:pPr>
        <w:spacing w:after="120" w:line="259" w:lineRule="auto"/>
      </w:pPr>
      <w:r>
        <w:rPr>
          <w:rFonts w:ascii="Arial" w:hAnsi="Arial"/>
          <w:color w:val="2C241B"/>
          <w:sz w:val="19"/>
        </w:rPr>
        <w:t>Do not leave a new miner running unattended in an untested setup. Watch the first hours, record baseline numbers, and compare dashboard hashrate with pool-side accepted hashrate.</w:t>
      </w:r>
    </w:p>
    <w:p>
      <w:pPr>
        <w:pStyle w:val="ListNumber"/>
        <w:spacing w:after="40"/>
      </w:pPr>
      <w:r>
        <w:rPr>
          <w:rFonts w:ascii="Arial" w:hAnsi="Arial"/>
          <w:color w:val="2C241B"/>
          <w:sz w:val="19"/>
        </w:rPr>
        <w:t>Inspect cables, plugs, fans, and room airflow before power-on.</w:t>
      </w:r>
    </w:p>
    <w:p>
      <w:pPr>
        <w:pStyle w:val="ListNumber"/>
        <w:spacing w:after="40"/>
      </w:pPr>
      <w:r>
        <w:rPr>
          <w:rFonts w:ascii="Arial" w:hAnsi="Arial"/>
          <w:color w:val="2C241B"/>
          <w:sz w:val="19"/>
        </w:rPr>
        <w:t>Start the miner and wait for stable hashrate.</w:t>
      </w:r>
    </w:p>
    <w:p>
      <w:pPr>
        <w:pStyle w:val="ListNumber"/>
        <w:spacing w:after="40"/>
      </w:pPr>
      <w:r>
        <w:rPr>
          <w:rFonts w:ascii="Arial" w:hAnsi="Arial"/>
          <w:color w:val="2C241B"/>
          <w:sz w:val="19"/>
        </w:rPr>
        <w:t>Check temperatures every 15 minutes for the first hour.</w:t>
      </w:r>
    </w:p>
    <w:p>
      <w:pPr>
        <w:pStyle w:val="ListNumber"/>
        <w:spacing w:after="40"/>
      </w:pPr>
      <w:r>
        <w:rPr>
          <w:rFonts w:ascii="Arial" w:hAnsi="Arial"/>
          <w:color w:val="2C241B"/>
          <w:sz w:val="19"/>
        </w:rPr>
        <w:t>Verify pool-side worker status and accepted shares.</w:t>
      </w:r>
    </w:p>
    <w:p>
      <w:pPr>
        <w:pStyle w:val="ListNumber"/>
        <w:spacing w:after="40"/>
      </w:pPr>
      <w:r>
        <w:rPr>
          <w:rFonts w:ascii="Arial" w:hAnsi="Arial"/>
          <w:color w:val="2C241B"/>
          <w:sz w:val="19"/>
        </w:rPr>
        <w:t>Record power draw if a safe wall meter or PDU data is available.</w:t>
      </w:r>
    </w:p>
    <w:p>
      <w:pPr>
        <w:pStyle w:val="ListNumber"/>
        <w:spacing w:after="40"/>
      </w:pPr>
      <w:r>
        <w:rPr>
          <w:rFonts w:ascii="Arial" w:hAnsi="Arial"/>
          <w:color w:val="2C241B"/>
          <w:sz w:val="19"/>
        </w:rPr>
        <w:t>Set monitoring alerts before leaving the machine unattended.</w:t>
      </w:r>
    </w:p>
    <w:p>
      <w:pPr>
        <w:pStyle w:val="ListNumber"/>
        <w:spacing w:after="40"/>
      </w:pPr>
      <w:r>
        <w:rPr>
          <w:rFonts w:ascii="Arial" w:hAnsi="Arial"/>
          <w:color w:val="2C241B"/>
          <w:sz w:val="19"/>
        </w:rPr>
        <w:t>Re-check plugs/cables for heat after the first sustained run.</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BASELINE NOTE</w:t>
              <w:br/>
            </w:r>
            <w:r>
              <w:rPr>
                <w:rFonts w:ascii="Arial" w:hAnsi="Arial"/>
                <w:color w:val="2C241B"/>
                <w:sz w:val="18"/>
              </w:rPr>
              <w:t>The first stable day creates the reference point for future troubleshooting.</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HOME DEPLOYMENT</w:t>
      </w:r>
    </w:p>
    <w:p>
      <w:pPr>
        <w:pStyle w:val="Heading1"/>
        <w:spacing w:after="160"/>
      </w:pPr>
      <w:r>
        <w:t>Home Mining Setup: Small Room Reality Check</w:t>
      </w:r>
    </w:p>
    <w:p>
      <w:pPr>
        <w:spacing w:after="120" w:line="259" w:lineRule="auto"/>
      </w:pPr>
      <w:r>
        <w:rPr>
          <w:rFonts w:ascii="Arial" w:hAnsi="Arial"/>
          <w:color w:val="2C241B"/>
          <w:sz w:val="19"/>
        </w:rPr>
        <w:t>A small room concentrates heat and noise. Even one modern ASIC can overwhelm a normal room if airflow is weak. The reader should think of the space like a small mechanical room rather than a normal office.</w:t>
      </w:r>
    </w:p>
    <w:p>
      <w:pPr>
        <w:spacing w:after="120" w:line="259" w:lineRule="auto"/>
      </w:pPr>
      <w:r>
        <w:rPr>
          <w:rFonts w:ascii="Arial" w:hAnsi="Arial"/>
          <w:color w:val="2C241B"/>
          <w:sz w:val="19"/>
        </w:rPr>
        <w:t>The test is practical: can the room bring in enough cool air, remove enough hot air, tolerate the noise, and support the electrical load continuously? If not, the miner should not be installed there.</w:t>
      </w:r>
    </w:p>
    <w:p>
      <w:pPr>
        <w:pStyle w:val="ListBullet"/>
        <w:spacing w:after="40"/>
      </w:pPr>
      <w:r>
        <w:rPr>
          <w:rFonts w:ascii="Arial" w:hAnsi="Arial"/>
          <w:color w:val="2C241B"/>
          <w:sz w:val="19"/>
        </w:rPr>
        <w:t>Check whether the room has a safe electrical circuit for the load.</w:t>
      </w:r>
    </w:p>
    <w:p>
      <w:pPr>
        <w:pStyle w:val="ListBullet"/>
        <w:spacing w:after="40"/>
      </w:pPr>
      <w:r>
        <w:rPr>
          <w:rFonts w:ascii="Arial" w:hAnsi="Arial"/>
          <w:color w:val="2C241B"/>
          <w:sz w:val="19"/>
        </w:rPr>
        <w:t>Plan where hot exhaust leaves the room.</w:t>
      </w:r>
    </w:p>
    <w:p>
      <w:pPr>
        <w:pStyle w:val="ListBullet"/>
        <w:spacing w:after="40"/>
      </w:pPr>
      <w:r>
        <w:rPr>
          <w:rFonts w:ascii="Arial" w:hAnsi="Arial"/>
          <w:color w:val="2C241B"/>
          <w:sz w:val="19"/>
        </w:rPr>
        <w:t>Avoid closets unless professionally designed for airflow and power.</w:t>
      </w:r>
    </w:p>
    <w:p>
      <w:pPr>
        <w:pStyle w:val="ListBullet"/>
        <w:spacing w:after="40"/>
      </w:pPr>
      <w:r>
        <w:rPr>
          <w:rFonts w:ascii="Arial" w:hAnsi="Arial"/>
          <w:color w:val="2C241B"/>
          <w:sz w:val="19"/>
        </w:rPr>
        <w:t>Keep children, pets, fabrics, and clutter away from equipment.</w:t>
      </w:r>
    </w:p>
    <w:p>
      <w:pPr>
        <w:pStyle w:val="ListBullet"/>
        <w:spacing w:after="40"/>
      </w:pPr>
      <w:r>
        <w:rPr>
          <w:rFonts w:ascii="Arial" w:hAnsi="Arial"/>
          <w:color w:val="2C241B"/>
          <w:sz w:val="19"/>
        </w:rPr>
        <w:t>Avoid rooms where noise or heat will create daily conflict.</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HOME RULE</w:t>
              <w:br/>
            </w:r>
            <w:r>
              <w:rPr>
                <w:rFonts w:ascii="Arial" w:hAnsi="Arial"/>
                <w:color w:val="2C241B"/>
                <w:sz w:val="18"/>
              </w:rPr>
              <w:t>A miner that fits physically may still not fit thermally, electrically, or socially.</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PRACTICAL LOCATION</w:t>
      </w:r>
    </w:p>
    <w:p>
      <w:pPr>
        <w:pStyle w:val="Heading1"/>
        <w:spacing w:after="160"/>
      </w:pPr>
      <w:r>
        <w:t>Garage or Workshop Mining Setup</w:t>
      </w:r>
    </w:p>
    <w:p>
      <w:pPr>
        <w:spacing w:after="120" w:line="259" w:lineRule="auto"/>
      </w:pPr>
      <w:r>
        <w:rPr>
          <w:rFonts w:ascii="Arial" w:hAnsi="Arial"/>
          <w:color w:val="2C241B"/>
          <w:sz w:val="19"/>
        </w:rPr>
        <w:t>Garages and workshops can be better than living spaces because they may tolerate noise and heat more easily. But they can also introduce dust, moisture, temperature swings, pests, combustible materials, and unverified circuits.</w:t>
      </w:r>
    </w:p>
    <w:p>
      <w:pPr>
        <w:spacing w:after="120" w:line="259" w:lineRule="auto"/>
      </w:pPr>
      <w:r>
        <w:rPr>
          <w:rFonts w:ascii="Arial" w:hAnsi="Arial"/>
          <w:color w:val="2C241B"/>
          <w:sz w:val="19"/>
        </w:rPr>
        <w:t>Before using a garage or workshop, evaluate the full environment. A miner placed beside sawdust, paint, fuel, paper, or loose debris is a bad idea. Clean space and airflow matter.</w:t>
      </w:r>
    </w:p>
    <w:p>
      <w:pPr>
        <w:pStyle w:val="ListBullet"/>
        <w:spacing w:after="40"/>
      </w:pPr>
      <w:r>
        <w:rPr>
          <w:rFonts w:ascii="Arial" w:hAnsi="Arial"/>
          <w:color w:val="2C241B"/>
          <w:sz w:val="19"/>
        </w:rPr>
        <w:t>Keep miners away from flammable materials and chemical storage.</w:t>
      </w:r>
    </w:p>
    <w:p>
      <w:pPr>
        <w:pStyle w:val="ListBullet"/>
        <w:spacing w:after="40"/>
      </w:pPr>
      <w:r>
        <w:rPr>
          <w:rFonts w:ascii="Arial" w:hAnsi="Arial"/>
          <w:color w:val="2C241B"/>
          <w:sz w:val="19"/>
        </w:rPr>
        <w:t>Control dust with safe cleaning routines.</w:t>
      </w:r>
    </w:p>
    <w:p>
      <w:pPr>
        <w:pStyle w:val="ListBullet"/>
        <w:spacing w:after="40"/>
      </w:pPr>
      <w:r>
        <w:rPr>
          <w:rFonts w:ascii="Arial" w:hAnsi="Arial"/>
          <w:color w:val="2C241B"/>
          <w:sz w:val="19"/>
        </w:rPr>
        <w:t>Protect equipment from moisture and condensation.</w:t>
      </w:r>
    </w:p>
    <w:p>
      <w:pPr>
        <w:pStyle w:val="ListBullet"/>
        <w:spacing w:after="40"/>
      </w:pPr>
      <w:r>
        <w:rPr>
          <w:rFonts w:ascii="Arial" w:hAnsi="Arial"/>
          <w:color w:val="2C241B"/>
          <w:sz w:val="19"/>
        </w:rPr>
        <w:t>Confirm power circuits and breaker capacity.</w:t>
      </w:r>
    </w:p>
    <w:p>
      <w:pPr>
        <w:pStyle w:val="ListBullet"/>
        <w:spacing w:after="40"/>
      </w:pPr>
      <w:r>
        <w:rPr>
          <w:rFonts w:ascii="Arial" w:hAnsi="Arial"/>
          <w:color w:val="2C241B"/>
          <w:sz w:val="19"/>
        </w:rPr>
        <w:t>Think about summer heat before winter profits look attractive.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SEASONAL WARNING</w:t>
              <w:br/>
            </w:r>
            <w:r>
              <w:rPr>
                <w:rFonts w:ascii="Arial" w:hAnsi="Arial"/>
                <w:color w:val="2C241B"/>
                <w:sz w:val="18"/>
              </w:rPr>
              <w:t>A garage that works in February may fail in July unless heat removal is planned.</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WHEN HEAT HELPS</w:t>
      </w:r>
    </w:p>
    <w:p>
      <w:pPr>
        <w:pStyle w:val="Heading1"/>
        <w:spacing w:after="160"/>
      </w:pPr>
      <w:r>
        <w:t>Heat Offset Economics</w:t>
      </w:r>
    </w:p>
    <w:p>
      <w:pPr>
        <w:spacing w:after="120" w:line="259" w:lineRule="auto"/>
      </w:pPr>
      <w:r>
        <w:rPr>
          <w:rFonts w:ascii="Arial" w:hAnsi="Arial"/>
          <w:color w:val="2C241B"/>
          <w:sz w:val="19"/>
        </w:rPr>
        <w:t>Because mining converts electricity into heat, the heat is not necessarily wasted if it replaces heating that would otherwise be paid for. This can improve the practical economics in cold months or cold spaces. However, heat offset should be treated carefully.</w:t>
      </w:r>
    </w:p>
    <w:p>
      <w:pPr>
        <w:spacing w:after="120" w:line="259" w:lineRule="auto"/>
      </w:pPr>
      <w:r>
        <w:rPr>
          <w:rFonts w:ascii="Arial" w:hAnsi="Arial"/>
          <w:color w:val="2C241B"/>
          <w:sz w:val="19"/>
        </w:rPr>
        <w:t>Heat offset is only valuable when the heat is useful, controllable, and needed. It is less useful when the space is already warm, when heat must be vented outside, or when the miner creates comfort problems.</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Question</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Good sign</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Bad sign</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Is heat needed?</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Cold room/season</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Already warm</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Can heat be directed?</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Controlled airflow</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Random overheating</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Does it replace paid heat?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Yes, measurable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No clear offset</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Does noise matter?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Isolated space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Living/working area</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CALCULATOR ANGLE</w:t>
              <w:br/>
            </w:r>
            <w:r>
              <w:rPr>
                <w:rFonts w:ascii="Arial" w:hAnsi="Arial"/>
                <w:color w:val="2C241B"/>
                <w:sz w:val="18"/>
              </w:rPr>
              <w:t>Use heat offset as a bonus case, not as the only reason the mining plan works.</w:t>
            </w:r>
          </w:p>
        </w:tc>
        <w:trPr>
          <w:tblHeader/>
        </w:trPr>
      </w:tr>
    </w:tbl>
    <w:p>
      <w:r>
        <w:br w:type="page"/>
      </w:r>
    </w:p>
    <w:tbl>
      <w:tblPr>
        <w:tblW w:type="auto" w:w="0"/>
        <w:jc w:val="center"/>
        <w:tblLayout w:type="fixed"/>
        <w:tblLook w:firstColumn="1" w:firstRow="1" w:lastColumn="0" w:lastRow="0" w:noHBand="0" w:noVBand="1" w:val="04A0"/>
      </w:tblPr>
      <w:tblGrid>
        <w:gridCol w:w="9936"/>
      </w:tblGrid>
      <w:tr>
        <w:tc>
          <w:tcPr>
            <w:tcW w:type="dxa" w:w="10368"/>
            <w:shd w:fill="0B0A08"/>
            <w:tcBorders>
              <w:top w:val="single" w:sz="18" w:space="0" w:color="D4A64A"/>
              <w:left w:val="single" w:sz="18" w:space="0" w:color="D4A64A"/>
              <w:bottom w:val="single" w:sz="18" w:space="0" w:color="D4A64A"/>
              <w:right w:val="single" w:sz="18" w:space="0" w:color="D4A64A"/>
              <w:insideH w:val="single" w:sz="18" w:space="0" w:color="D4A64A"/>
              <w:insideV w:val="single" w:sz="18" w:space="0" w:color="D4A64A"/>
            </w:tcBorders>
          </w:tcPr>
          <w:p/>
          <w:p/>
          <w:p/>
          <w:p/>
          <w:p/>
          <w:p/>
          <w:p>
            <w:pPr>
              <w:jc w:val="center"/>
            </w:pPr>
            <w:r>
              <w:rPr>
                <w:rFonts w:ascii="Arial" w:hAnsi="Arial"/>
                <w:b/>
                <w:color w:val="D4A64A"/>
                <w:sz w:val="22"/>
              </w:rPr>
              <w:t>MINER-BITCOIN.COM</w:t>
            </w:r>
          </w:p>
          <w:p>
            <w:pPr>
              <w:jc w:val="center"/>
            </w:pPr>
            <w:r>
              <w:rPr>
                <w:rFonts w:ascii="Arial" w:hAnsi="Arial"/>
                <w:b/>
                <w:color w:val="F3EDE2"/>
                <w:sz w:val="56"/>
              </w:rPr>
              <w:t>Part 4</w:t>
            </w:r>
          </w:p>
          <w:p>
            <w:pPr>
              <w:jc w:val="center"/>
            </w:pPr>
            <w:r>
              <w:rPr>
                <w:rFonts w:ascii="Arial" w:hAnsi="Arial"/>
                <w:color w:val="CBBBA6"/>
                <w:sz w:val="24"/>
              </w:rPr>
              <w:t>Pools, Software, Monitoring, and Operations</w:t>
            </w:r>
          </w:p>
          <w:p/>
          <w:p/>
          <w:p/>
          <w:p/>
          <w:p/>
          <w:p/>
          <w:p/>
          <w:p/>
          <w:p/>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POOL BASICS</w:t>
      </w:r>
    </w:p>
    <w:p>
      <w:pPr>
        <w:pStyle w:val="Heading1"/>
        <w:spacing w:after="160"/>
      </w:pPr>
      <w:r>
        <w:t>Mining Pools: Smoother Rewards, Still Real Risk</w:t>
      </w:r>
    </w:p>
    <w:p>
      <w:pPr>
        <w:spacing w:after="120" w:line="259" w:lineRule="auto"/>
      </w:pPr>
      <w:r>
        <w:rPr>
          <w:rFonts w:ascii="Arial" w:hAnsi="Arial"/>
          <w:color w:val="2C241B"/>
          <w:sz w:val="19"/>
        </w:rPr>
        <w:t>Most small miners use mining pools because solo mining is highly unpredictable for a small hashrate operator. A pool combines miner work and distributes rewards according to its payout rules. This smooths revenue, but the pool choice still matters.</w:t>
      </w:r>
    </w:p>
    <w:p>
      <w:pPr>
        <w:spacing w:after="120" w:line="259" w:lineRule="auto"/>
      </w:pPr>
      <w:r>
        <w:rPr>
          <w:rFonts w:ascii="Arial" w:hAnsi="Arial"/>
          <w:color w:val="2C241B"/>
          <w:sz w:val="19"/>
        </w:rPr>
        <w:t>Readers should compare payout method, fee, minimum payout, geographic server options, reporting tools, reputation, account security, and support. A slightly lower fee is not always better if uptime, reporting, or payout reliability is weaker.</w:t>
      </w:r>
    </w:p>
    <w:p>
      <w:pPr>
        <w:pStyle w:val="ListBullet"/>
        <w:spacing w:after="40"/>
      </w:pPr>
      <w:r>
        <w:rPr>
          <w:rFonts w:ascii="Arial" w:hAnsi="Arial"/>
          <w:color w:val="2C241B"/>
          <w:sz w:val="19"/>
        </w:rPr>
        <w:t>Read the fee page, not only the marketing page.</w:t>
      </w:r>
    </w:p>
    <w:p>
      <w:pPr>
        <w:pStyle w:val="ListBullet"/>
        <w:spacing w:after="40"/>
      </w:pPr>
      <w:r>
        <w:rPr>
          <w:rFonts w:ascii="Arial" w:hAnsi="Arial"/>
          <w:color w:val="2C241B"/>
          <w:sz w:val="19"/>
        </w:rPr>
        <w:t>Check minimum payout thresholds and payout schedule.</w:t>
      </w:r>
    </w:p>
    <w:p>
      <w:pPr>
        <w:pStyle w:val="ListBullet"/>
        <w:spacing w:after="40"/>
      </w:pPr>
      <w:r>
        <w:rPr>
          <w:rFonts w:ascii="Arial" w:hAnsi="Arial"/>
          <w:color w:val="2C241B"/>
          <w:sz w:val="19"/>
        </w:rPr>
        <w:t>Use strong account security and withdrawal controls.</w:t>
      </w:r>
    </w:p>
    <w:p>
      <w:pPr>
        <w:pStyle w:val="ListBullet"/>
        <w:spacing w:after="40"/>
      </w:pPr>
      <w:r>
        <w:rPr>
          <w:rFonts w:ascii="Arial" w:hAnsi="Arial"/>
          <w:color w:val="2C241B"/>
          <w:sz w:val="19"/>
        </w:rPr>
        <w:t>Compare pool-side accepted hashrate across pools if testing.</w:t>
      </w:r>
    </w:p>
    <w:p>
      <w:pPr>
        <w:pStyle w:val="ListBullet"/>
        <w:spacing w:after="40"/>
      </w:pPr>
      <w:r>
        <w:rPr>
          <w:rFonts w:ascii="Arial" w:hAnsi="Arial"/>
          <w:color w:val="2C241B"/>
          <w:sz w:val="19"/>
        </w:rPr>
        <w:t>Keep records of payouts and fees for tax/accounting purposes.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POOL RULE</w:t>
              <w:br/>
            </w:r>
            <w:r>
              <w:rPr>
                <w:rFonts w:ascii="Arial" w:hAnsi="Arial"/>
                <w:color w:val="2C241B"/>
                <w:sz w:val="18"/>
              </w:rPr>
              <w:t>For beginners, simple and reliable often beats clever and confusing.</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PPS / FPPS / PPLNS</w:t>
      </w:r>
    </w:p>
    <w:p>
      <w:pPr>
        <w:pStyle w:val="Heading1"/>
        <w:spacing w:after="160"/>
      </w:pPr>
      <w:r>
        <w:t>Pool Payout Methods in Plain English</w:t>
      </w:r>
    </w:p>
    <w:p>
      <w:pPr>
        <w:spacing w:after="120" w:line="259" w:lineRule="auto"/>
      </w:pPr>
      <w:r>
        <w:rPr>
          <w:rFonts w:ascii="Arial" w:hAnsi="Arial"/>
          <w:color w:val="2C241B"/>
          <w:sz w:val="19"/>
        </w:rPr>
        <w:t>Pool payout methods affect smoothness, variance, and fee structure. The names can look technical, but the buying decision is practical: does the reader want more predictable daily income or more exposure to pool luck and variance?</w:t>
      </w:r>
    </w:p>
    <w:p>
      <w:pPr>
        <w:spacing w:after="120" w:line="259" w:lineRule="auto"/>
      </w:pPr>
      <w:r>
        <w:rPr>
          <w:rFonts w:ascii="Arial" w:hAnsi="Arial"/>
          <w:color w:val="2C241B"/>
          <w:sz w:val="19"/>
        </w:rPr>
        <w:t>PPS and FPPS-style methods usually feel smoother to small miners, while PPLNS-style methods can involve more variance and reward timing differences. The exact details vary by pool, so readers should always check the current pool documentation.</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Method</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Simple meaning</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Reader fit</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PPS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Paid per valid share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Predictability focus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FPPS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PPS plus fee component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Smoother revenue</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PPS+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Hybrid approach</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Balanced structures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PPLNS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Rewards depend on recent shares around blocks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More variance tolerance</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DECISION FILTER</w:t>
              <w:br/>
            </w:r>
            <w:r>
              <w:rPr>
                <w:rFonts w:ascii="Arial" w:hAnsi="Arial"/>
                <w:color w:val="2C241B"/>
                <w:sz w:val="18"/>
              </w:rPr>
              <w:t>Choose the payout style you understand well enough to audit.</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REWARD CUSTODY</w:t>
      </w:r>
    </w:p>
    <w:p>
      <w:pPr>
        <w:pStyle w:val="Heading1"/>
        <w:spacing w:after="160"/>
      </w:pPr>
      <w:r>
        <w:t>Wallet and Payout Safety</w:t>
      </w:r>
    </w:p>
    <w:p>
      <w:pPr>
        <w:spacing w:after="120" w:line="259" w:lineRule="auto"/>
      </w:pPr>
      <w:r>
        <w:rPr>
          <w:rFonts w:ascii="Arial" w:hAnsi="Arial"/>
          <w:color w:val="2C241B"/>
          <w:sz w:val="19"/>
        </w:rPr>
        <w:t>Mining rewards eventually flow to a payout address. That address should be chosen carefully. A beginner may use an exchange address for convenience, but self-custody can be more appropriate for long-term holding if the reader understands wallet security.</w:t>
      </w:r>
    </w:p>
    <w:p>
      <w:pPr>
        <w:spacing w:after="120" w:line="259" w:lineRule="auto"/>
      </w:pPr>
      <w:r>
        <w:rPr>
          <w:rFonts w:ascii="Arial" w:hAnsi="Arial"/>
          <w:color w:val="2C241B"/>
          <w:sz w:val="19"/>
        </w:rPr>
        <w:t>The dangerous mistake is changing payout addresses casually or storing seed phrases insecurely. A miner can work perfectly and still lose rewards if wallet security is weak.</w:t>
      </w:r>
    </w:p>
    <w:p>
      <w:pPr>
        <w:pStyle w:val="ListBullet"/>
        <w:spacing w:after="40"/>
      </w:pPr>
      <w:r>
        <w:rPr>
          <w:rFonts w:ascii="Arial" w:hAnsi="Arial"/>
          <w:color w:val="2C241B"/>
          <w:sz w:val="19"/>
        </w:rPr>
        <w:t>Use two-factor authentication on pool accounts.</w:t>
      </w:r>
    </w:p>
    <w:p>
      <w:pPr>
        <w:pStyle w:val="ListBullet"/>
        <w:spacing w:after="40"/>
      </w:pPr>
      <w:r>
        <w:rPr>
          <w:rFonts w:ascii="Arial" w:hAnsi="Arial"/>
          <w:color w:val="2C241B"/>
          <w:sz w:val="19"/>
        </w:rPr>
        <w:t>Whitelist payout addresses where supported.</w:t>
      </w:r>
    </w:p>
    <w:p>
      <w:pPr>
        <w:pStyle w:val="ListBullet"/>
        <w:spacing w:after="40"/>
      </w:pPr>
      <w:r>
        <w:rPr>
          <w:rFonts w:ascii="Arial" w:hAnsi="Arial"/>
          <w:color w:val="2C241B"/>
          <w:sz w:val="19"/>
        </w:rPr>
        <w:t>Double-check every payout address before saving.</w:t>
      </w:r>
    </w:p>
    <w:p>
      <w:pPr>
        <w:pStyle w:val="ListBullet"/>
        <w:spacing w:after="40"/>
      </w:pPr>
      <w:r>
        <w:rPr>
          <w:rFonts w:ascii="Arial" w:hAnsi="Arial"/>
          <w:color w:val="2C241B"/>
          <w:sz w:val="19"/>
        </w:rPr>
        <w:t>Do not store seed phrases in email, cloud notes, or screenshots.</w:t>
      </w:r>
    </w:p>
    <w:p>
      <w:pPr>
        <w:pStyle w:val="ListBullet"/>
        <w:spacing w:after="40"/>
      </w:pPr>
      <w:r>
        <w:rPr>
          <w:rFonts w:ascii="Arial" w:hAnsi="Arial"/>
          <w:color w:val="2C241B"/>
          <w:sz w:val="19"/>
        </w:rPr>
        <w:t>Separate mining operations email from casual online accounts.</w:t>
      </w:r>
    </w:p>
    <w:p>
      <w:pPr>
        <w:pStyle w:val="ListBullet"/>
        <w:spacing w:after="40"/>
      </w:pPr>
      <w:r>
        <w:rPr>
          <w:rFonts w:ascii="Arial" w:hAnsi="Arial"/>
          <w:color w:val="2C241B"/>
          <w:sz w:val="19"/>
        </w:rPr>
        <w:t>Record every payout date, amount, and value.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CUSTODY RULE</w:t>
              <w:br/>
            </w:r>
            <w:r>
              <w:rPr>
                <w:rFonts w:ascii="Arial" w:hAnsi="Arial"/>
                <w:color w:val="2C241B"/>
                <w:sz w:val="18"/>
              </w:rPr>
              <w:t>Mining rewards are income first and an asset second. Protect both the coins and the records.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CONTROL LAYER</w:t>
      </w:r>
    </w:p>
    <w:p>
      <w:pPr>
        <w:pStyle w:val="Heading1"/>
        <w:spacing w:after="160"/>
      </w:pPr>
      <w:r>
        <w:t>Mining Software and Firmware</w:t>
      </w:r>
    </w:p>
    <w:p>
      <w:pPr>
        <w:spacing w:after="120" w:line="259" w:lineRule="auto"/>
      </w:pPr>
      <w:r>
        <w:rPr>
          <w:rFonts w:ascii="Arial" w:hAnsi="Arial"/>
          <w:color w:val="2C241B"/>
          <w:sz w:val="19"/>
        </w:rPr>
        <w:t>Software and firmware control how the miner connects, runs, reports, and sometimes tunes. A reader should not install random firmware simply because a forum says it increases revenue. Firmware changes can affect warranty, stability, power draw, heat, and security.</w:t>
      </w:r>
    </w:p>
    <w:p>
      <w:pPr>
        <w:spacing w:after="120" w:line="259" w:lineRule="auto"/>
      </w:pPr>
      <w:r>
        <w:rPr>
          <w:rFonts w:ascii="Arial" w:hAnsi="Arial"/>
          <w:color w:val="2C241B"/>
          <w:sz w:val="19"/>
        </w:rPr>
        <w:t>The safest approach is to start with official or trusted firmware, establish a baseline, then consider tuning only after the miner is stable and monitored. Every change should be logged.</w:t>
      </w:r>
    </w:p>
    <w:p>
      <w:pPr>
        <w:pStyle w:val="ListBullet"/>
        <w:spacing w:after="40"/>
      </w:pPr>
      <w:r>
        <w:rPr>
          <w:rFonts w:ascii="Arial" w:hAnsi="Arial"/>
          <w:color w:val="2C241B"/>
          <w:sz w:val="19"/>
        </w:rPr>
        <w:t>Record current firmware before any update.</w:t>
      </w:r>
    </w:p>
    <w:p>
      <w:pPr>
        <w:pStyle w:val="ListBullet"/>
        <w:spacing w:after="40"/>
      </w:pPr>
      <w:r>
        <w:rPr>
          <w:rFonts w:ascii="Arial" w:hAnsi="Arial"/>
          <w:color w:val="2C241B"/>
          <w:sz w:val="19"/>
        </w:rPr>
        <w:t>Read warranty impact before flashing third-party firmware.</w:t>
      </w:r>
    </w:p>
    <w:p>
      <w:pPr>
        <w:pStyle w:val="ListBullet"/>
        <w:spacing w:after="40"/>
      </w:pPr>
      <w:r>
        <w:rPr>
          <w:rFonts w:ascii="Arial" w:hAnsi="Arial"/>
          <w:color w:val="2C241B"/>
          <w:sz w:val="19"/>
        </w:rPr>
        <w:t>Avoid unofficial downloads from unknown links.</w:t>
      </w:r>
    </w:p>
    <w:p>
      <w:pPr>
        <w:pStyle w:val="ListBullet"/>
        <w:spacing w:after="40"/>
      </w:pPr>
      <w:r>
        <w:rPr>
          <w:rFonts w:ascii="Arial" w:hAnsi="Arial"/>
          <w:color w:val="2C241B"/>
          <w:sz w:val="19"/>
        </w:rPr>
        <w:t>Tune gradually and monitor power and temperatures.</w:t>
      </w:r>
    </w:p>
    <w:p>
      <w:pPr>
        <w:pStyle w:val="ListBullet"/>
        <w:spacing w:after="40"/>
      </w:pPr>
      <w:r>
        <w:rPr>
          <w:rFonts w:ascii="Arial" w:hAnsi="Arial"/>
          <w:color w:val="2C241B"/>
          <w:sz w:val="19"/>
        </w:rPr>
        <w:t>Keep a rollback plan where possible.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TUNING RULE</w:t>
              <w:br/>
            </w:r>
            <w:r>
              <w:rPr>
                <w:rFonts w:ascii="Arial" w:hAnsi="Arial"/>
                <w:color w:val="2C241B"/>
                <w:sz w:val="18"/>
              </w:rPr>
              <w:t>Do not chase 3% more hashrate if it creates 20% more headaches.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DASHBOARD DISCIPLINE</w:t>
      </w:r>
    </w:p>
    <w:p>
      <w:pPr>
        <w:pStyle w:val="Heading1"/>
        <w:spacing w:after="160"/>
      </w:pPr>
      <w:r>
        <w:t>Monitoring Alerts That Actually Matter</w:t>
      </w:r>
    </w:p>
    <w:p>
      <w:pPr>
        <w:spacing w:after="120" w:line="259" w:lineRule="auto"/>
      </w:pPr>
      <w:r>
        <w:rPr>
          <w:rFonts w:ascii="Arial" w:hAnsi="Arial"/>
          <w:color w:val="2C241B"/>
          <w:sz w:val="19"/>
        </w:rPr>
        <w:t>Monitoring turns mining from guessing into operations. A good alert setup tells the reader when revenue is at risk before days are lost. The key is to monitor both the machine and the pool-side reality.</w:t>
      </w:r>
    </w:p>
    <w:p>
      <w:pPr>
        <w:spacing w:after="120" w:line="259" w:lineRule="auto"/>
      </w:pPr>
      <w:r>
        <w:rPr>
          <w:rFonts w:ascii="Arial" w:hAnsi="Arial"/>
          <w:color w:val="2C241B"/>
          <w:sz w:val="19"/>
        </w:rPr>
        <w:t>Alert fatigue is real. Too many alerts get ignored. Start with the few that matter: offline worker, low accepted hashrate, high temperature, fan failure, rejected share spike, and payout/account changes.</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Alert</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Why it matters</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Suggested action</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Worker offline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No revenue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Check power/network/miner</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Low hashrate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Partial revenue loss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Check temps/fans/pool</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High temp</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Shutdown/hardware risk</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Improve airflow</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Fan error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Thermal risk</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Stop and inspect</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Rejected shares spike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Pool/config issue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Check network/settings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Payout change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Security risk</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Verify account activity</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OPERATIONS RULE</w:t>
              <w:br/>
            </w:r>
            <w:r>
              <w:rPr>
                <w:rFonts w:ascii="Arial" w:hAnsi="Arial"/>
                <w:color w:val="2C241B"/>
                <w:sz w:val="18"/>
              </w:rPr>
              <w:t>Pool-side accepted hashrate is the number that gets paid.</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KEEP MACHINES EARNING</w:t>
      </w:r>
    </w:p>
    <w:p>
      <w:pPr>
        <w:pStyle w:val="Heading1"/>
        <w:spacing w:after="160"/>
      </w:pPr>
      <w:r>
        <w:t>Maintenance Calendar</w:t>
      </w:r>
    </w:p>
    <w:p>
      <w:pPr>
        <w:spacing w:after="120" w:line="259" w:lineRule="auto"/>
      </w:pPr>
      <w:r>
        <w:rPr>
          <w:rFonts w:ascii="Arial" w:hAnsi="Arial"/>
          <w:color w:val="2C241B"/>
          <w:sz w:val="19"/>
        </w:rPr>
        <w:t>Mining equipment needs routine attention. Dust, heat, vibration, firmware issues, and fan wear can quietly reduce performance. A simple maintenance calendar prevents small problems from becoming expensive downtime.</w:t>
      </w:r>
    </w:p>
    <w:p>
      <w:pPr>
        <w:spacing w:after="120" w:line="259" w:lineRule="auto"/>
      </w:pPr>
      <w:r>
        <w:rPr>
          <w:rFonts w:ascii="Arial" w:hAnsi="Arial"/>
          <w:color w:val="2C241B"/>
          <w:sz w:val="19"/>
        </w:rPr>
        <w:t>The right schedule depends on dust, temperature, workload, and environment. A clean office-like room may need less frequent cleaning than a dusty garage or workshop.</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Frequency</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Task</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Record</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Daily</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Check online status and temperatures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Dashboard log</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Weekly</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Review pool-side hashrate and rejected shares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Pool report</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Monthly</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Inspect dust, cables, fans, plugs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Maintenance log</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Quarterly</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Review profitability and resale value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ROI sheet</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After changes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Record firmware, airflow, tuning changes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Change log</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SMALL HABIT</w:t>
              <w:br/>
            </w:r>
            <w:r>
              <w:rPr>
                <w:rFonts w:ascii="Arial" w:hAnsi="Arial"/>
                <w:color w:val="2C241B"/>
                <w:sz w:val="18"/>
              </w:rPr>
              <w:t>A 5-minute daily check can save a week of lost revenue.</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WHEN REVENUE STOPS</w:t>
      </w:r>
    </w:p>
    <w:p>
      <w:pPr>
        <w:pStyle w:val="Heading1"/>
        <w:spacing w:after="160"/>
      </w:pPr>
      <w:r>
        <w:t>Downtime Troubleshooting Map</w:t>
      </w:r>
    </w:p>
    <w:p>
      <w:pPr>
        <w:spacing w:after="120" w:line="259" w:lineRule="auto"/>
      </w:pPr>
      <w:r>
        <w:rPr>
          <w:rFonts w:ascii="Arial" w:hAnsi="Arial"/>
          <w:color w:val="2C241B"/>
          <w:sz w:val="19"/>
        </w:rPr>
        <w:t>When a miner stops earning, the reader should troubleshoot in order rather than panic. Start with power, then network, then pool settings, then temperature, then firmware/hardware. This reduces random changes that make the problem worse.</w:t>
      </w:r>
    </w:p>
    <w:p>
      <w:pPr>
        <w:spacing w:after="120" w:line="259" w:lineRule="auto"/>
      </w:pPr>
      <w:r>
        <w:rPr>
          <w:rFonts w:ascii="Arial" w:hAnsi="Arial"/>
          <w:color w:val="2C241B"/>
          <w:sz w:val="19"/>
        </w:rPr>
        <w:t>Every outage should be logged. Over time, the log shows whether the setup has a repeating weak point: heat, Wi-Fi, a bad cable, a failing fan, a tripping breaker, or a pool configuration issue.</w:t>
      </w:r>
    </w:p>
    <w:p>
      <w:pPr>
        <w:pStyle w:val="ListNumber"/>
        <w:spacing w:after="40"/>
      </w:pPr>
      <w:r>
        <w:rPr>
          <w:rFonts w:ascii="Arial" w:hAnsi="Arial"/>
          <w:color w:val="2C241B"/>
          <w:sz w:val="19"/>
        </w:rPr>
        <w:t>Is the miner powered and visible on the network?</w:t>
      </w:r>
    </w:p>
    <w:p>
      <w:pPr>
        <w:pStyle w:val="ListNumber"/>
        <w:spacing w:after="40"/>
      </w:pPr>
      <w:r>
        <w:rPr>
          <w:rFonts w:ascii="Arial" w:hAnsi="Arial"/>
          <w:color w:val="2C241B"/>
          <w:sz w:val="19"/>
        </w:rPr>
        <w:t>Is the worker visible at the pool?</w:t>
      </w:r>
    </w:p>
    <w:p>
      <w:pPr>
        <w:pStyle w:val="ListNumber"/>
        <w:spacing w:after="40"/>
      </w:pPr>
      <w:r>
        <w:rPr>
          <w:rFonts w:ascii="Arial" w:hAnsi="Arial"/>
          <w:color w:val="2C241B"/>
          <w:sz w:val="19"/>
        </w:rPr>
        <w:t>Is accepted hashrate close to expected?</w:t>
      </w:r>
    </w:p>
    <w:p>
      <w:pPr>
        <w:pStyle w:val="ListNumber"/>
        <w:spacing w:after="40"/>
      </w:pPr>
      <w:r>
        <w:rPr>
          <w:rFonts w:ascii="Arial" w:hAnsi="Arial"/>
          <w:color w:val="2C241B"/>
          <w:sz w:val="19"/>
        </w:rPr>
        <w:t>Are temperatures within safe range?</w:t>
      </w:r>
    </w:p>
    <w:p>
      <w:pPr>
        <w:pStyle w:val="ListNumber"/>
        <w:spacing w:after="40"/>
      </w:pPr>
      <w:r>
        <w:rPr>
          <w:rFonts w:ascii="Arial" w:hAnsi="Arial"/>
          <w:color w:val="2C241B"/>
          <w:sz w:val="19"/>
        </w:rPr>
        <w:t>Are fans reporting normal speed?</w:t>
      </w:r>
    </w:p>
    <w:p>
      <w:pPr>
        <w:pStyle w:val="ListNumber"/>
        <w:spacing w:after="40"/>
      </w:pPr>
      <w:r>
        <w:rPr>
          <w:rFonts w:ascii="Arial" w:hAnsi="Arial"/>
          <w:color w:val="2C241B"/>
          <w:sz w:val="19"/>
        </w:rPr>
        <w:t>Did firmware, pool URL, wallet, or network settings change?</w:t>
      </w:r>
    </w:p>
    <w:p>
      <w:pPr>
        <w:pStyle w:val="ListNumber"/>
        <w:spacing w:after="40"/>
      </w:pPr>
      <w:r>
        <w:rPr>
          <w:rFonts w:ascii="Arial" w:hAnsi="Arial"/>
          <w:color w:val="2C241B"/>
          <w:sz w:val="19"/>
        </w:rPr>
        <w:t>Did the breaker trip or cable/plug heat up?</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TROUBLESHOOTING RULE</w:t>
              <w:br/>
            </w:r>
            <w:r>
              <w:rPr>
                <w:rFonts w:ascii="Arial" w:hAnsi="Arial"/>
                <w:color w:val="2C241B"/>
                <w:sz w:val="18"/>
              </w:rPr>
              <w:t>Change one thing at a time, then observe. Random fixes create random evidence.</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PROTECT THE OPERATION</w:t>
      </w:r>
    </w:p>
    <w:p>
      <w:pPr>
        <w:pStyle w:val="Heading1"/>
        <w:spacing w:after="160"/>
      </w:pPr>
      <w:r>
        <w:t>Remote Access and Security</w:t>
      </w:r>
    </w:p>
    <w:p>
      <w:pPr>
        <w:spacing w:after="120" w:line="259" w:lineRule="auto"/>
      </w:pPr>
      <w:r>
        <w:rPr>
          <w:rFonts w:ascii="Arial" w:hAnsi="Arial"/>
          <w:color w:val="2C241B"/>
          <w:sz w:val="19"/>
        </w:rPr>
        <w:t>Remote access is convenient, but poor security can expose the miner, network, wallet, pool account, or other devices. Mining equipment should not be casually exposed to the public internet.</w:t>
      </w:r>
    </w:p>
    <w:p>
      <w:pPr>
        <w:spacing w:after="120" w:line="259" w:lineRule="auto"/>
      </w:pPr>
      <w:r>
        <w:rPr>
          <w:rFonts w:ascii="Arial" w:hAnsi="Arial"/>
          <w:color w:val="2C241B"/>
          <w:sz w:val="19"/>
        </w:rPr>
        <w:t>Readers should use strong router passwords, separate networks where practical, VPN access instead of open ports, account 2FA, and careful firmware sources. Security is part of profitability because a compromised setup can lose both rewards and uptime.</w:t>
      </w:r>
    </w:p>
    <w:p>
      <w:pPr>
        <w:pStyle w:val="ListBullet"/>
        <w:spacing w:after="40"/>
      </w:pPr>
      <w:r>
        <w:rPr>
          <w:rFonts w:ascii="Arial" w:hAnsi="Arial"/>
          <w:color w:val="2C241B"/>
          <w:sz w:val="19"/>
        </w:rPr>
        <w:t>Do not expose miner admin panels directly to the internet.</w:t>
      </w:r>
    </w:p>
    <w:p>
      <w:pPr>
        <w:pStyle w:val="ListBullet"/>
        <w:spacing w:after="40"/>
      </w:pPr>
      <w:r>
        <w:rPr>
          <w:rFonts w:ascii="Arial" w:hAnsi="Arial"/>
          <w:color w:val="2C241B"/>
          <w:sz w:val="19"/>
        </w:rPr>
        <w:t>Use strong unique passwords.</w:t>
      </w:r>
    </w:p>
    <w:p>
      <w:pPr>
        <w:pStyle w:val="ListBullet"/>
        <w:spacing w:after="40"/>
      </w:pPr>
      <w:r>
        <w:rPr>
          <w:rFonts w:ascii="Arial" w:hAnsi="Arial"/>
          <w:color w:val="2C241B"/>
          <w:sz w:val="19"/>
        </w:rPr>
        <w:t>Keep pool and email accounts protected with 2FA.</w:t>
      </w:r>
    </w:p>
    <w:p>
      <w:pPr>
        <w:pStyle w:val="ListBullet"/>
        <w:spacing w:after="40"/>
      </w:pPr>
      <w:r>
        <w:rPr>
          <w:rFonts w:ascii="Arial" w:hAnsi="Arial"/>
          <w:color w:val="2C241B"/>
          <w:sz w:val="19"/>
        </w:rPr>
        <w:t>Segment mining devices from personal/work devices where possible.</w:t>
      </w:r>
    </w:p>
    <w:p>
      <w:pPr>
        <w:pStyle w:val="ListBullet"/>
        <w:spacing w:after="40"/>
      </w:pPr>
      <w:r>
        <w:rPr>
          <w:rFonts w:ascii="Arial" w:hAnsi="Arial"/>
          <w:color w:val="2C241B"/>
          <w:sz w:val="19"/>
        </w:rPr>
        <w:t>Avoid unknown firmware, browser extensions, or remote support tools.</w:t>
      </w:r>
    </w:p>
    <w:p>
      <w:pPr>
        <w:pStyle w:val="ListBullet"/>
        <w:spacing w:after="40"/>
      </w:pPr>
      <w:r>
        <w:rPr>
          <w:rFonts w:ascii="Arial" w:hAnsi="Arial"/>
          <w:color w:val="2C241B"/>
          <w:sz w:val="19"/>
        </w:rPr>
        <w:t>Log payout address changes and account logins.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SECURITY RULE</w:t>
              <w:br/>
            </w:r>
            <w:r>
              <w:rPr>
                <w:rFonts w:ascii="Arial" w:hAnsi="Arial"/>
                <w:color w:val="2C241B"/>
                <w:sz w:val="18"/>
              </w:rPr>
              <w:t>A mining setup should be boring to attackers: no open doors, no weak passwords, no casual shortcuts.</w:t>
            </w:r>
          </w:p>
        </w:tc>
        <w:trPr>
          <w:tblHeader/>
        </w:trPr>
      </w:tr>
    </w:tbl>
    <w:p>
      <w:r>
        <w:br w:type="page"/>
      </w:r>
    </w:p>
    <w:tbl>
      <w:tblPr>
        <w:tblW w:type="auto" w:w="0"/>
        <w:jc w:val="center"/>
        <w:tblLayout w:type="fixed"/>
        <w:tblLook w:firstColumn="1" w:firstRow="1" w:lastColumn="0" w:lastRow="0" w:noHBand="0" w:noVBand="1" w:val="04A0"/>
      </w:tblPr>
      <w:tblGrid>
        <w:gridCol w:w="9936"/>
      </w:tblGrid>
      <w:tr>
        <w:tc>
          <w:tcPr>
            <w:tcW w:type="dxa" w:w="10368"/>
            <w:shd w:fill="0B0A08"/>
            <w:tcBorders>
              <w:top w:val="single" w:sz="18" w:space="0" w:color="D4A64A"/>
              <w:left w:val="single" w:sz="18" w:space="0" w:color="D4A64A"/>
              <w:bottom w:val="single" w:sz="18" w:space="0" w:color="D4A64A"/>
              <w:right w:val="single" w:sz="18" w:space="0" w:color="D4A64A"/>
              <w:insideH w:val="single" w:sz="18" w:space="0" w:color="D4A64A"/>
              <w:insideV w:val="single" w:sz="18" w:space="0" w:color="D4A64A"/>
            </w:tcBorders>
          </w:tcPr>
          <w:p/>
          <w:p/>
          <w:p/>
          <w:p/>
          <w:p/>
          <w:p/>
          <w:p>
            <w:pPr>
              <w:jc w:val="center"/>
            </w:pPr>
            <w:r>
              <w:rPr>
                <w:rFonts w:ascii="Arial" w:hAnsi="Arial"/>
                <w:b/>
                <w:color w:val="D4A64A"/>
                <w:sz w:val="22"/>
              </w:rPr>
              <w:t>MINER-BITCOIN.COM</w:t>
            </w:r>
          </w:p>
          <w:p>
            <w:pPr>
              <w:jc w:val="center"/>
            </w:pPr>
            <w:r>
              <w:rPr>
                <w:rFonts w:ascii="Arial" w:hAnsi="Arial"/>
                <w:b/>
                <w:color w:val="F3EDE2"/>
                <w:sz w:val="56"/>
              </w:rPr>
              <w:t>Part 5</w:t>
            </w:r>
          </w:p>
          <w:p>
            <w:pPr>
              <w:jc w:val="center"/>
            </w:pPr>
            <w:r>
              <w:rPr>
                <w:rFonts w:ascii="Arial" w:hAnsi="Arial"/>
                <w:color w:val="CBBBA6"/>
                <w:sz w:val="24"/>
              </w:rPr>
              <w:t>Records, Tax Awareness, and Risk Rules</w:t>
            </w:r>
          </w:p>
          <w:p/>
          <w:p/>
          <w:p/>
          <w:p/>
          <w:p/>
          <w:p/>
          <w:p/>
          <w:p/>
          <w:p/>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RECORDKEEPING</w:t>
      </w:r>
    </w:p>
    <w:p>
      <w:pPr>
        <w:pStyle w:val="Heading1"/>
        <w:spacing w:after="160"/>
      </w:pPr>
      <w:r>
        <w:t>Mining Rewards and Tax Records</w:t>
      </w:r>
    </w:p>
    <w:p>
      <w:pPr>
        <w:spacing w:after="120" w:line="259" w:lineRule="auto"/>
      </w:pPr>
      <w:r>
        <w:rPr>
          <w:rFonts w:ascii="Arial" w:hAnsi="Arial"/>
          <w:color w:val="2C241B"/>
          <w:sz w:val="19"/>
        </w:rPr>
        <w:t>In many jurisdictions, mining rewards can create taxable income when received, and later sale or exchange can create a separate gain or loss. Rules vary by country and taxpayer situation, so readers should consult a qualified tax professional.</w:t>
      </w:r>
    </w:p>
    <w:p>
      <w:pPr>
        <w:spacing w:after="120" w:line="259" w:lineRule="auto"/>
      </w:pPr>
      <w:r>
        <w:rPr>
          <w:rFonts w:ascii="Arial" w:hAnsi="Arial"/>
          <w:color w:val="2C241B"/>
          <w:sz w:val="19"/>
        </w:rPr>
        <w:t>The practical message is simple: keep records from day one. Waiting until tax season can turn a manageable bookkeeping task into a stressful reconstruction project.</w:t>
      </w:r>
    </w:p>
    <w:p>
      <w:pPr>
        <w:pStyle w:val="ListBullet"/>
        <w:spacing w:after="40"/>
      </w:pPr>
      <w:r>
        <w:rPr>
          <w:rFonts w:ascii="Arial" w:hAnsi="Arial"/>
          <w:color w:val="2C241B"/>
          <w:sz w:val="19"/>
        </w:rPr>
        <w:t>Record payout date and time.</w:t>
      </w:r>
    </w:p>
    <w:p>
      <w:pPr>
        <w:pStyle w:val="ListBullet"/>
        <w:spacing w:after="40"/>
      </w:pPr>
      <w:r>
        <w:rPr>
          <w:rFonts w:ascii="Arial" w:hAnsi="Arial"/>
          <w:color w:val="2C241B"/>
          <w:sz w:val="19"/>
        </w:rPr>
        <w:t>Record amount of BTC received.</w:t>
      </w:r>
    </w:p>
    <w:p>
      <w:pPr>
        <w:pStyle w:val="ListBullet"/>
        <w:spacing w:after="40"/>
      </w:pPr>
      <w:r>
        <w:rPr>
          <w:rFonts w:ascii="Arial" w:hAnsi="Arial"/>
          <w:color w:val="2C241B"/>
          <w:sz w:val="19"/>
        </w:rPr>
        <w:t>Record fair market value at receipt where required.</w:t>
      </w:r>
    </w:p>
    <w:p>
      <w:pPr>
        <w:pStyle w:val="ListBullet"/>
        <w:spacing w:after="40"/>
      </w:pPr>
      <w:r>
        <w:rPr>
          <w:rFonts w:ascii="Arial" w:hAnsi="Arial"/>
          <w:color w:val="2C241B"/>
          <w:sz w:val="19"/>
        </w:rPr>
        <w:t>Record pool fees and transaction IDs.</w:t>
      </w:r>
    </w:p>
    <w:p>
      <w:pPr>
        <w:pStyle w:val="ListBullet"/>
        <w:spacing w:after="40"/>
      </w:pPr>
      <w:r>
        <w:rPr>
          <w:rFonts w:ascii="Arial" w:hAnsi="Arial"/>
          <w:color w:val="2C241B"/>
          <w:sz w:val="19"/>
        </w:rPr>
        <w:t>Track electricity costs, equipment purchases, repairs, and other business-related costs if applicable.</w:t>
      </w:r>
    </w:p>
    <w:p>
      <w:pPr>
        <w:pStyle w:val="ListBullet"/>
        <w:spacing w:after="40"/>
      </w:pPr>
      <w:r>
        <w:rPr>
          <w:rFonts w:ascii="Arial" w:hAnsi="Arial"/>
          <w:color w:val="2C241B"/>
          <w:sz w:val="19"/>
        </w:rPr>
        <w:t>Keep invoices and screenshots in organized folders.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TAX NOTE</w:t>
              <w:br/>
            </w:r>
            <w:r>
              <w:rPr>
                <w:rFonts w:ascii="Arial" w:hAnsi="Arial"/>
                <w:color w:val="2C241B"/>
                <w:sz w:val="18"/>
              </w:rPr>
              <w:t>This playbook is not tax advice. It tells readers what to track so their accountant has usable records.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MONTHLY LOG</w:t>
      </w:r>
    </w:p>
    <w:p>
      <w:pPr>
        <w:pStyle w:val="Heading1"/>
        <w:spacing w:after="160"/>
      </w:pPr>
      <w:r>
        <w:t>Tax Records Worksheet</w:t>
      </w:r>
    </w:p>
    <w:p>
      <w:pPr>
        <w:spacing w:after="120" w:line="259" w:lineRule="auto"/>
      </w:pPr>
      <w:r>
        <w:rPr>
          <w:rFonts w:ascii="Arial" w:hAnsi="Arial"/>
          <w:color w:val="2C241B"/>
          <w:sz w:val="19"/>
        </w:rPr>
        <w:t>This monthly worksheet can be copied into a spreadsheet. The aim is to make mining records boring, consistent, and defensible. The exact tax treatment depends on jurisdiction and whether the activity is personal, hobby, business, or company-level mining.</w:t>
      </w:r>
    </w:p>
    <w:p>
      <w:pPr>
        <w:spacing w:after="120" w:line="259" w:lineRule="auto"/>
      </w:pPr>
      <w:r>
        <w:rPr>
          <w:rFonts w:ascii="Arial" w:hAnsi="Arial"/>
          <w:color w:val="2C241B"/>
          <w:sz w:val="19"/>
        </w:rPr>
        <w:t>Readers should ask their tax adviser what categories apply to them before filing. The worksheet creates raw evidence; it does not decide tax classification.</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Date</w:t>
            </w:r>
          </w:p>
        </w:tc>
        <w:tc>
          <w:tcPr>
            <w:tcW w:type="dxa" w:w="1728"/>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BTC received</w:t>
            </w:r>
          </w:p>
        </w:tc>
        <w:tc>
          <w:tcPr>
            <w:tcW w:type="dxa" w:w="1728"/>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FMV at receipt</w:t>
            </w:r>
          </w:p>
        </w:tc>
        <w:tc>
          <w:tcPr>
            <w:tcW w:type="dxa" w:w="1728"/>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Pool fee</w:t>
            </w:r>
          </w:p>
        </w:tc>
        <w:tc>
          <w:tcPr>
            <w:tcW w:type="dxa" w:w="1728"/>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Wallet/address</w:t>
            </w:r>
          </w:p>
        </w:tc>
        <w:tc>
          <w:tcPr>
            <w:tcW w:type="dxa" w:w="1728"/>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Notes</w:t>
            </w:r>
          </w:p>
        </w:tc>
        <w:trPr>
          <w:tblHeader/>
        </w:trPr>
      </w:tr>
      <w:tr>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r>
      <w:tr>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r>
      <w:tr>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r>
      <w:tr>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c>
          <w:tcPr>
            <w:tcW w:type="dxa" w:w="1728"/>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____</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HABIT</w:t>
              <w:br/>
            </w:r>
            <w:r>
              <w:rPr>
                <w:rFonts w:ascii="Arial" w:hAnsi="Arial"/>
                <w:color w:val="2C241B"/>
                <w:sz w:val="18"/>
              </w:rPr>
              <w:t>The best tax system is the one updated monthly, not rebuilt once a year.</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ASK AN ADVISER</w:t>
      </w:r>
    </w:p>
    <w:p>
      <w:pPr>
        <w:pStyle w:val="Heading1"/>
        <w:spacing w:after="160"/>
      </w:pPr>
      <w:r>
        <w:t>Depreciation, Repairs, and Business Questions</w:t>
      </w:r>
    </w:p>
    <w:p>
      <w:pPr>
        <w:spacing w:after="120" w:line="259" w:lineRule="auto"/>
      </w:pPr>
      <w:r>
        <w:rPr>
          <w:rFonts w:ascii="Arial" w:hAnsi="Arial"/>
          <w:color w:val="2C241B"/>
          <w:sz w:val="19"/>
        </w:rPr>
        <w:t>Mining hardware may have accounting implications if used in a business. Questions can include depreciation, expense treatment, repair deductions, home-office or business-use rules, VAT/sales tax, and whether electricity costs can be documented as business costs.</w:t>
      </w:r>
    </w:p>
    <w:p>
      <w:pPr>
        <w:spacing w:after="120" w:line="259" w:lineRule="auto"/>
      </w:pPr>
      <w:r>
        <w:rPr>
          <w:rFonts w:ascii="Arial" w:hAnsi="Arial"/>
          <w:color w:val="2C241B"/>
          <w:sz w:val="19"/>
        </w:rPr>
        <w:t>This is where readers should get professional advice. The playbook can help them prepare by collecting invoices, electricity records, repair receipts, wallet records, and payout histories.</w:t>
      </w:r>
    </w:p>
    <w:p>
      <w:pPr>
        <w:pStyle w:val="ListBullet"/>
        <w:spacing w:after="40"/>
      </w:pPr>
      <w:r>
        <w:rPr>
          <w:rFonts w:ascii="Arial" w:hAnsi="Arial"/>
          <w:color w:val="2C241B"/>
          <w:sz w:val="19"/>
        </w:rPr>
        <w:t>Is the activity personal, hobby, business, or company-operated?</w:t>
      </w:r>
    </w:p>
    <w:p>
      <w:pPr>
        <w:pStyle w:val="ListBullet"/>
        <w:spacing w:after="40"/>
      </w:pPr>
      <w:r>
        <w:rPr>
          <w:rFonts w:ascii="Arial" w:hAnsi="Arial"/>
          <w:color w:val="2C241B"/>
          <w:sz w:val="19"/>
        </w:rPr>
        <w:t>How should hardware purchase cost be recorded?</w:t>
      </w:r>
    </w:p>
    <w:p>
      <w:pPr>
        <w:pStyle w:val="ListBullet"/>
        <w:spacing w:after="40"/>
      </w:pPr>
      <w:r>
        <w:rPr>
          <w:rFonts w:ascii="Arial" w:hAnsi="Arial"/>
          <w:color w:val="2C241B"/>
          <w:sz w:val="19"/>
        </w:rPr>
        <w:t>Are repairs, fans, cables, racks, PDUs, or ventilation costs deductible?</w:t>
      </w:r>
    </w:p>
    <w:p>
      <w:pPr>
        <w:pStyle w:val="ListBullet"/>
        <w:spacing w:after="40"/>
      </w:pPr>
      <w:r>
        <w:rPr>
          <w:rFonts w:ascii="Arial" w:hAnsi="Arial"/>
          <w:color w:val="2C241B"/>
          <w:sz w:val="19"/>
        </w:rPr>
        <w:t>How should electricity be measured and allocated?</w:t>
      </w:r>
    </w:p>
    <w:p>
      <w:pPr>
        <w:pStyle w:val="ListBullet"/>
        <w:spacing w:after="40"/>
      </w:pPr>
      <w:r>
        <w:rPr>
          <w:rFonts w:ascii="Arial" w:hAnsi="Arial"/>
          <w:color w:val="2C241B"/>
          <w:sz w:val="19"/>
        </w:rPr>
        <w:t>How should mined BTC basis and later sale be tracked?</w:t>
      </w:r>
    </w:p>
    <w:p>
      <w:pPr>
        <w:pStyle w:val="ListBullet"/>
        <w:spacing w:after="40"/>
      </w:pPr>
      <w:r>
        <w:rPr>
          <w:rFonts w:ascii="Arial" w:hAnsi="Arial"/>
          <w:color w:val="2C241B"/>
          <w:sz w:val="19"/>
        </w:rPr>
        <w:t>What local reporting rules apply?</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PREPARED READER</w:t>
              <w:br/>
            </w:r>
            <w:r>
              <w:rPr>
                <w:rFonts w:ascii="Arial" w:hAnsi="Arial"/>
                <w:color w:val="2C241B"/>
                <w:sz w:val="18"/>
              </w:rPr>
              <w:t>A clean folder of records can save professional time and reduce mistakes.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REWARD MANAGEMENT</w:t>
      </w:r>
    </w:p>
    <w:p>
      <w:pPr>
        <w:pStyle w:val="Heading1"/>
        <w:spacing w:after="160"/>
      </w:pPr>
      <w:r>
        <w:t>Sell, Hold, or Reinvest Policy</w:t>
      </w:r>
    </w:p>
    <w:p>
      <w:pPr>
        <w:spacing w:after="120" w:line="259" w:lineRule="auto"/>
      </w:pPr>
      <w:r>
        <w:rPr>
          <w:rFonts w:ascii="Arial" w:hAnsi="Arial"/>
          <w:color w:val="2C241B"/>
          <w:sz w:val="19"/>
        </w:rPr>
        <w:t>Mining rewards create a second decision after the machine earns: should the reader hold BTC, sell some to cover electricity, sell enough to recover hardware cost, or reinvest into more miners? Without a policy, decisions become emotional.</w:t>
      </w:r>
    </w:p>
    <w:p>
      <w:pPr>
        <w:spacing w:after="120" w:line="259" w:lineRule="auto"/>
      </w:pPr>
      <w:r>
        <w:rPr>
          <w:rFonts w:ascii="Arial" w:hAnsi="Arial"/>
          <w:color w:val="2C241B"/>
          <w:sz w:val="19"/>
        </w:rPr>
        <w:t>A good policy is written before market stress. It can be simple: sell enough monthly to cover power, hold the rest; or sell until hardware cost is recovered; or hold all rewards only if electricity can be paid from other cash.</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Policy</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Best for</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Risk</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Sell power cost monthly</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Cash-flow discipline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Less BTC upside</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Recover hardware first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Capital protection</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May sell too early</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Hold all BTC</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Maximum BTC exposure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Requires outside cash</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Reinvest rewards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Growth focus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Compounds operational risk</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RULE</w:t>
              <w:br/>
            </w:r>
            <w:r>
              <w:rPr>
                <w:rFonts w:ascii="Arial" w:hAnsi="Arial"/>
                <w:color w:val="2C241B"/>
                <w:sz w:val="18"/>
              </w:rPr>
              <w:t>Do not let the power bill force panic selling. Decide cash-flow policy before mining starts.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PROFESSIONAL PLANNING</w:t>
      </w:r>
    </w:p>
    <w:p>
      <w:pPr>
        <w:pStyle w:val="Heading1"/>
        <w:spacing w:after="160"/>
      </w:pPr>
      <w:r>
        <w:t>Risk Register for Miners</w:t>
      </w:r>
    </w:p>
    <w:p>
      <w:pPr>
        <w:spacing w:after="120" w:line="259" w:lineRule="auto"/>
      </w:pPr>
      <w:r>
        <w:rPr>
          <w:rFonts w:ascii="Arial" w:hAnsi="Arial"/>
          <w:color w:val="2C241B"/>
          <w:sz w:val="19"/>
        </w:rPr>
        <w:t>A risk register sounds formal, but it is simply a list of what could go wrong and what the reader will do about it. This turns anxiety into a plan.</w:t>
      </w:r>
    </w:p>
    <w:p>
      <w:pPr>
        <w:spacing w:after="120" w:line="259" w:lineRule="auto"/>
      </w:pPr>
      <w:r>
        <w:rPr>
          <w:rFonts w:ascii="Arial" w:hAnsi="Arial"/>
          <w:color w:val="2C241B"/>
          <w:sz w:val="19"/>
        </w:rPr>
        <w:t>For Miner-Bitcoin.com, a risk register can also become a valuable downloadable worksheet and a strong trust-building asset. It shows that the site is not selling hype; it is teaching disciplined decision-making.</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Risk</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Trigger</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Prevention</w:t>
            </w:r>
          </w:p>
        </w:tc>
        <w:tc>
          <w:tcPr>
            <w:tcW w:type="dxa" w:w="2592"/>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Response</w:t>
            </w:r>
          </w:p>
        </w:tc>
        <w:trPr>
          <w:tblHeader/>
        </w:trPr>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Power cost rise</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New tariff/bill</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Track monthly</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Recalculate break-even</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Hardware failure</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Hashrate drop/fan error</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Maintenance</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Repair/replace/exit</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Difficulty rise</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Lower daily BTC</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Stress-test</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Pause expansion</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Heat issue</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High temp/shutdown</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Airflow plan</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Vent/cool/relocate</w:t>
            </w:r>
          </w:p>
        </w:tc>
      </w:tr>
      <w:tr>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Tax surprise</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Missing records</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Monthly log</w:t>
            </w:r>
          </w:p>
        </w:tc>
        <w:tc>
          <w:tcPr>
            <w:tcW w:type="dxa" w:w="2592"/>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Consult adviser</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MINDSET</w:t>
              <w:br/>
            </w:r>
            <w:r>
              <w:rPr>
                <w:rFonts w:ascii="Arial" w:hAnsi="Arial"/>
                <w:color w:val="2C241B"/>
                <w:sz w:val="18"/>
              </w:rPr>
              <w:t>Risk is not a reason to quit. Ignoring risk is a reason to lose.</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AVOID SUNK-COST THINKING</w:t>
      </w:r>
    </w:p>
    <w:p>
      <w:pPr>
        <w:pStyle w:val="Heading1"/>
        <w:spacing w:after="160"/>
      </w:pPr>
      <w:r>
        <w:t>Exit Rules: When to Shut Down, Sell, or Upgrade</w:t>
      </w:r>
    </w:p>
    <w:p>
      <w:pPr>
        <w:spacing w:after="120" w:line="259" w:lineRule="auto"/>
      </w:pPr>
      <w:r>
        <w:rPr>
          <w:rFonts w:ascii="Arial" w:hAnsi="Arial"/>
          <w:color w:val="2C241B"/>
          <w:sz w:val="19"/>
        </w:rPr>
        <w:t>A mining plan should include exit rules before the miner is purchased. Otherwise the owner may keep running a weak machine because they already paid for it. Sunk-cost thinking is expensive when electricity bills continue every day.</w:t>
      </w:r>
    </w:p>
    <w:p>
      <w:pPr>
        <w:spacing w:after="120" w:line="259" w:lineRule="auto"/>
      </w:pPr>
      <w:r>
        <w:rPr>
          <w:rFonts w:ascii="Arial" w:hAnsi="Arial"/>
          <w:color w:val="2C241B"/>
          <w:sz w:val="19"/>
        </w:rPr>
        <w:t>Exit rules can be based on net daily loss, heat/noise conflict, repeated downtime, repair cost, resale opportunity, or a better use of capital. Shutting down can be the correct decision even if the machine still works.</w:t>
      </w:r>
    </w:p>
    <w:p>
      <w:pPr>
        <w:pStyle w:val="ListBullet"/>
        <w:spacing w:after="40"/>
      </w:pPr>
      <w:r>
        <w:rPr>
          <w:rFonts w:ascii="Arial" w:hAnsi="Arial"/>
          <w:color w:val="2C241B"/>
          <w:sz w:val="19"/>
        </w:rPr>
        <w:t>Recalculate profitability monthly.</w:t>
      </w:r>
    </w:p>
    <w:p>
      <w:pPr>
        <w:pStyle w:val="ListBullet"/>
        <w:spacing w:after="40"/>
      </w:pPr>
      <w:r>
        <w:rPr>
          <w:rFonts w:ascii="Arial" w:hAnsi="Arial"/>
          <w:color w:val="2C241B"/>
          <w:sz w:val="19"/>
        </w:rPr>
        <w:t>Stop if the miner consistently loses money after power unless there is a clear strategic reason.</w:t>
      </w:r>
    </w:p>
    <w:p>
      <w:pPr>
        <w:pStyle w:val="ListBullet"/>
        <w:spacing w:after="40"/>
      </w:pPr>
      <w:r>
        <w:rPr>
          <w:rFonts w:ascii="Arial" w:hAnsi="Arial"/>
          <w:color w:val="2C241B"/>
          <w:sz w:val="19"/>
        </w:rPr>
        <w:t>Sell if resale value is attractive compared with future expected profit.</w:t>
      </w:r>
    </w:p>
    <w:p>
      <w:pPr>
        <w:pStyle w:val="ListBullet"/>
        <w:spacing w:after="40"/>
      </w:pPr>
      <w:r>
        <w:rPr>
          <w:rFonts w:ascii="Arial" w:hAnsi="Arial"/>
          <w:color w:val="2C241B"/>
          <w:sz w:val="19"/>
        </w:rPr>
        <w:t>Upgrade only when the new machine improves net risk-adjusted economics.</w:t>
      </w:r>
    </w:p>
    <w:p>
      <w:pPr>
        <w:pStyle w:val="ListBullet"/>
        <w:spacing w:after="40"/>
      </w:pPr>
      <w:r>
        <w:rPr>
          <w:rFonts w:ascii="Arial" w:hAnsi="Arial"/>
          <w:color w:val="2C241B"/>
          <w:sz w:val="19"/>
        </w:rPr>
        <w:t>Do not expand a setup that has not proven stable.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OWNER DISCIPLINE</w:t>
              <w:br/>
            </w:r>
            <w:r>
              <w:rPr>
                <w:rFonts w:ascii="Arial" w:hAnsi="Arial"/>
                <w:color w:val="2C241B"/>
                <w:sz w:val="18"/>
              </w:rPr>
              <w:t>The machine does not care about your purchase price. It only earns or burns from today forward.</w:t>
            </w:r>
          </w:p>
        </w:tc>
        <w:trPr>
          <w:tblHeader/>
        </w:trPr>
      </w:tr>
    </w:tbl>
    <w:p>
      <w:r>
        <w:br w:type="page"/>
      </w:r>
    </w:p>
    <w:tbl>
      <w:tblPr>
        <w:tblW w:type="auto" w:w="0"/>
        <w:jc w:val="center"/>
        <w:tblLayout w:type="fixed"/>
        <w:tblLook w:firstColumn="1" w:firstRow="1" w:lastColumn="0" w:lastRow="0" w:noHBand="0" w:noVBand="1" w:val="04A0"/>
      </w:tblPr>
      <w:tblGrid>
        <w:gridCol w:w="9936"/>
      </w:tblGrid>
      <w:tr>
        <w:tc>
          <w:tcPr>
            <w:tcW w:type="dxa" w:w="10368"/>
            <w:shd w:fill="0B0A08"/>
            <w:tcBorders>
              <w:top w:val="single" w:sz="18" w:space="0" w:color="D4A64A"/>
              <w:left w:val="single" w:sz="18" w:space="0" w:color="D4A64A"/>
              <w:bottom w:val="single" w:sz="18" w:space="0" w:color="D4A64A"/>
              <w:right w:val="single" w:sz="18" w:space="0" w:color="D4A64A"/>
              <w:insideH w:val="single" w:sz="18" w:space="0" w:color="D4A64A"/>
              <w:insideV w:val="single" w:sz="18" w:space="0" w:color="D4A64A"/>
            </w:tcBorders>
          </w:tcPr>
          <w:p/>
          <w:p/>
          <w:p/>
          <w:p/>
          <w:p/>
          <w:p/>
          <w:p>
            <w:pPr>
              <w:jc w:val="center"/>
            </w:pPr>
            <w:r>
              <w:rPr>
                <w:rFonts w:ascii="Arial" w:hAnsi="Arial"/>
                <w:b/>
                <w:color w:val="D4A64A"/>
                <w:sz w:val="22"/>
              </w:rPr>
              <w:t>MINER-BITCOIN.COM</w:t>
            </w:r>
          </w:p>
          <w:p>
            <w:pPr>
              <w:jc w:val="center"/>
            </w:pPr>
            <w:r>
              <w:rPr>
                <w:rFonts w:ascii="Arial" w:hAnsi="Arial"/>
                <w:b/>
                <w:color w:val="F3EDE2"/>
                <w:sz w:val="56"/>
              </w:rPr>
              <w:t>Part 6</w:t>
            </w:r>
          </w:p>
          <w:p>
            <w:pPr>
              <w:jc w:val="center"/>
            </w:pPr>
            <w:r>
              <w:rPr>
                <w:rFonts w:ascii="Arial" w:hAnsi="Arial"/>
                <w:color w:val="CBBBA6"/>
                <w:sz w:val="24"/>
              </w:rPr>
              <w:t>Miner-Bitcoin.com Tool Integration and Buyer Confidence</w:t>
            </w:r>
          </w:p>
          <w:p/>
          <w:p/>
          <w:p/>
          <w:p/>
          <w:p/>
          <w:p/>
          <w:p/>
          <w:p/>
          <w:p/>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ASSET VALUE</w:t>
      </w:r>
    </w:p>
    <w:p>
      <w:pPr>
        <w:pStyle w:val="Heading1"/>
        <w:spacing w:after="160"/>
      </w:pPr>
      <w:r>
        <w:t>How This Ebook Supports Miner-Bitcoin.com</w:t>
      </w:r>
    </w:p>
    <w:p>
      <w:pPr>
        <w:spacing w:after="120" w:line="259" w:lineRule="auto"/>
      </w:pPr>
      <w:r>
        <w:rPr>
          <w:rFonts w:ascii="Arial" w:hAnsi="Arial"/>
          <w:color w:val="2C241B"/>
          <w:sz w:val="19"/>
        </w:rPr>
        <w:t>This playbook is designed to make Miner-Bitcoin.com look like a serious mining decision platform rather than a thin affiliate site. The ebook gives readers a framework, while the website tools let them run the numbers.</w:t>
      </w:r>
    </w:p>
    <w:p>
      <w:pPr>
        <w:spacing w:after="120" w:line="259" w:lineRule="auto"/>
      </w:pPr>
      <w:r>
        <w:rPr>
          <w:rFonts w:ascii="Arial" w:hAnsi="Arial"/>
          <w:color w:val="2C241B"/>
          <w:sz w:val="19"/>
        </w:rPr>
        <w:t>The best conversion path is: reader lands on a guide, sees a practical problem, uses a calculator, downloads the playbook or safety kit, then returns to comparison pages for hardware, software, pools, or hosting decisions.</w:t>
      </w:r>
    </w:p>
    <w:p>
      <w:pPr>
        <w:pStyle w:val="ListBullet"/>
        <w:spacing w:after="40"/>
      </w:pPr>
      <w:r>
        <w:rPr>
          <w:rFonts w:ascii="Arial" w:hAnsi="Arial"/>
          <w:color w:val="2C241B"/>
          <w:sz w:val="19"/>
        </w:rPr>
        <w:t>Homepage CTA: Start with the mining profitability calculator.</w:t>
      </w:r>
    </w:p>
    <w:p>
      <w:pPr>
        <w:pStyle w:val="ListBullet"/>
        <w:spacing w:after="40"/>
      </w:pPr>
      <w:r>
        <w:rPr>
          <w:rFonts w:ascii="Arial" w:hAnsi="Arial"/>
          <w:color w:val="2C241B"/>
          <w:sz w:val="19"/>
        </w:rPr>
        <w:t>Calculator CTA: Download the playbook to keep the worksheets.</w:t>
      </w:r>
    </w:p>
    <w:p>
      <w:pPr>
        <w:pStyle w:val="ListBullet"/>
        <w:spacing w:after="40"/>
      </w:pPr>
      <w:r>
        <w:rPr>
          <w:rFonts w:ascii="Arial" w:hAnsi="Arial"/>
          <w:color w:val="2C241B"/>
          <w:sz w:val="19"/>
        </w:rPr>
        <w:t>Best ASIC miners CTA: Compare efficiency before checking current offers.</w:t>
      </w:r>
    </w:p>
    <w:p>
      <w:pPr>
        <w:pStyle w:val="ListBullet"/>
        <w:spacing w:after="40"/>
      </w:pPr>
      <w:r>
        <w:rPr>
          <w:rFonts w:ascii="Arial" w:hAnsi="Arial"/>
          <w:color w:val="2C241B"/>
          <w:sz w:val="19"/>
        </w:rPr>
        <w:t>Heat mining guide CTA: Test whether recovered heat improves the economics.</w:t>
      </w:r>
    </w:p>
    <w:p>
      <w:pPr>
        <w:pStyle w:val="ListBullet"/>
        <w:spacing w:after="40"/>
      </w:pPr>
      <w:r>
        <w:rPr>
          <w:rFonts w:ascii="Arial" w:hAnsi="Arial"/>
          <w:color w:val="2C241B"/>
          <w:sz w:val="19"/>
        </w:rPr>
        <w:t>Thank-you page CTA: Invite the reader to use the tools and compare machines.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VALUATION ANGLE</w:t>
              <w:br/>
            </w:r>
            <w:r>
              <w:rPr>
                <w:rFonts w:ascii="Arial" w:hAnsi="Arial"/>
                <w:color w:val="2C241B"/>
                <w:sz w:val="18"/>
              </w:rPr>
              <w:t>A serious ebook turns the site from content into a packaged decision system.</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CONVERSION MAP</w:t>
      </w:r>
    </w:p>
    <w:p>
      <w:pPr>
        <w:pStyle w:val="Heading1"/>
        <w:spacing w:after="160"/>
      </w:pPr>
      <w:r>
        <w:t>Recommended Website Placement</w:t>
      </w:r>
    </w:p>
    <w:p>
      <w:pPr>
        <w:spacing w:after="120" w:line="259" w:lineRule="auto"/>
      </w:pPr>
      <w:r>
        <w:rPr>
          <w:rFonts w:ascii="Arial" w:hAnsi="Arial"/>
          <w:color w:val="2C241B"/>
          <w:sz w:val="19"/>
        </w:rPr>
        <w:t>The full playbook should not be hidden only in the footer. It should be positioned as a premium free download or subscriber resource in the parts of the site where readers are most likely to have buying intent.</w:t>
      </w:r>
    </w:p>
    <w:p>
      <w:pPr>
        <w:spacing w:after="120" w:line="259" w:lineRule="auto"/>
      </w:pPr>
      <w:r>
        <w:rPr>
          <w:rFonts w:ascii="Arial" w:hAnsi="Arial"/>
          <w:color w:val="2C241B"/>
          <w:sz w:val="19"/>
        </w:rPr>
        <w:t>The short Safety Kit can stay as the faster opt-in. The longer playbook can be used as the authority upgrade, the buyer-confidence asset, or the “Master Playbook” for email subscribers.</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Page</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Offer</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CTA wording</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/calculator/</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Full playbook</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Download the 45-page mining ROI playbook</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/best-asic-miners/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Buyer checklist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Get the ASIC buying checklist</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/electricity-break-even/</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Power worksheet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Check your true power cost first</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/heat-offset/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Heat worksheet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See when mining heat really helps</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/guides/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Master resource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Start with the free mining playbook</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AVOID CLUTTER</w:t>
              <w:br/>
            </w:r>
            <w:r>
              <w:rPr>
                <w:rFonts w:ascii="Arial" w:hAnsi="Arial"/>
                <w:color w:val="2C241B"/>
                <w:sz w:val="18"/>
              </w:rPr>
              <w:t>Use one main ebook CTA per page. Too many downloads look desperate.</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TRUST-FIRST REVENUE</w:t>
      </w:r>
    </w:p>
    <w:p>
      <w:pPr>
        <w:pStyle w:val="Heading1"/>
        <w:spacing w:after="160"/>
      </w:pPr>
      <w:r>
        <w:t>Affiliate Monetization Without Looking Spammy</w:t>
      </w:r>
    </w:p>
    <w:p>
      <w:pPr>
        <w:spacing w:after="120" w:line="259" w:lineRule="auto"/>
      </w:pPr>
      <w:r>
        <w:rPr>
          <w:rFonts w:ascii="Arial" w:hAnsi="Arial"/>
          <w:color w:val="2C241B"/>
          <w:sz w:val="19"/>
        </w:rPr>
        <w:t>The ebook should not be stuffed with affiliate links on every page. A better approach is to recommend categories at the exact decision point: ASIC sellers after the buying checklist, monitoring software after the operations section, wallets after payout safety, and tax tools after recordkeeping.</w:t>
      </w:r>
    </w:p>
    <w:p>
      <w:pPr>
        <w:spacing w:after="120" w:line="259" w:lineRule="auto"/>
      </w:pPr>
      <w:r>
        <w:rPr>
          <w:rFonts w:ascii="Arial" w:hAnsi="Arial"/>
          <w:color w:val="2C241B"/>
          <w:sz w:val="19"/>
        </w:rPr>
        <w:t>This makes monetization feel useful rather than forced. It also helps affiliate reviewers see that the site educates before it promotes.</w:t>
      </w:r>
    </w:p>
    <w:p>
      <w:pPr>
        <w:pStyle w:val="ListBullet"/>
        <w:spacing w:after="40"/>
      </w:pPr>
      <w:r>
        <w:rPr>
          <w:rFonts w:ascii="Arial" w:hAnsi="Arial"/>
          <w:color w:val="2C241B"/>
          <w:sz w:val="19"/>
        </w:rPr>
        <w:t>Use neutral comparison tables, not fake rankings.</w:t>
      </w:r>
    </w:p>
    <w:p>
      <w:pPr>
        <w:pStyle w:val="ListBullet"/>
        <w:spacing w:after="40"/>
      </w:pPr>
      <w:r>
        <w:rPr>
          <w:rFonts w:ascii="Arial" w:hAnsi="Arial"/>
          <w:color w:val="2C241B"/>
          <w:sz w:val="19"/>
        </w:rPr>
        <w:t>Disclose affiliate relationships clearly.</w:t>
      </w:r>
    </w:p>
    <w:p>
      <w:pPr>
        <w:pStyle w:val="ListBullet"/>
        <w:spacing w:after="40"/>
      </w:pPr>
      <w:r>
        <w:rPr>
          <w:rFonts w:ascii="Arial" w:hAnsi="Arial"/>
          <w:color w:val="2C241B"/>
          <w:sz w:val="19"/>
        </w:rPr>
        <w:t>Place CTAs after educational value has been delivered.</w:t>
      </w:r>
    </w:p>
    <w:p>
      <w:pPr>
        <w:pStyle w:val="ListBullet"/>
        <w:spacing w:after="40"/>
      </w:pPr>
      <w:r>
        <w:rPr>
          <w:rFonts w:ascii="Arial" w:hAnsi="Arial"/>
          <w:color w:val="2C241B"/>
          <w:sz w:val="19"/>
        </w:rPr>
        <w:t>Use “Check current availability” instead of aggressive “Buy now” language.</w:t>
      </w:r>
    </w:p>
    <w:p>
      <w:pPr>
        <w:pStyle w:val="ListBullet"/>
        <w:spacing w:after="40"/>
      </w:pPr>
      <w:r>
        <w:rPr>
          <w:rFonts w:ascii="Arial" w:hAnsi="Arial"/>
          <w:color w:val="2C241B"/>
          <w:sz w:val="19"/>
        </w:rPr>
        <w:t>Keep calculators and worksheets free of misleading earnings promises.</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TRUST LINE</w:t>
              <w:br/>
            </w:r>
            <w:r>
              <w:rPr>
                <w:rFonts w:ascii="Arial" w:hAnsi="Arial"/>
                <w:color w:val="2C241B"/>
                <w:sz w:val="18"/>
              </w:rPr>
              <w:t>The reader should feel guided, not pushed.</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WHY THE EBOOK MATTERS</w:t>
      </w:r>
    </w:p>
    <w:p>
      <w:pPr>
        <w:pStyle w:val="Heading1"/>
        <w:spacing w:after="160"/>
      </w:pPr>
      <w:r>
        <w:t>Buyer Confidence and Site Valuation Story</w:t>
      </w:r>
    </w:p>
    <w:p>
      <w:pPr>
        <w:spacing w:after="120" w:line="259" w:lineRule="auto"/>
      </w:pPr>
      <w:r>
        <w:rPr>
          <w:rFonts w:ascii="Arial" w:hAnsi="Arial"/>
          <w:color w:val="2C241B"/>
          <w:sz w:val="19"/>
        </w:rPr>
        <w:t>A buyer evaluating Miner-Bitcoin.com will look for more than pages. They will ask whether the site has a clear niche, useful tools, repeatable content, opt-in assets, monetization paths, and a trust-building editorial angle. This playbook helps answer that.</w:t>
      </w:r>
    </w:p>
    <w:p>
      <w:pPr>
        <w:spacing w:after="120" w:line="259" w:lineRule="auto"/>
      </w:pPr>
      <w:r>
        <w:rPr>
          <w:rFonts w:ascii="Arial" w:hAnsi="Arial"/>
          <w:color w:val="2C241B"/>
          <w:sz w:val="19"/>
        </w:rPr>
        <w:t>The ebook creates a proprietary asset that can be shown in the listing description, attached as a lead magnet, used in email onboarding, and referenced across calculator pages. It also differentiates the site from simple AI articles about mining.</w:t>
      </w:r>
    </w:p>
    <w:p>
      <w:pPr>
        <w:pStyle w:val="ListBullet"/>
        <w:spacing w:after="40"/>
      </w:pPr>
      <w:r>
        <w:rPr>
          <w:rFonts w:ascii="Arial" w:hAnsi="Arial"/>
          <w:color w:val="2C241B"/>
          <w:sz w:val="19"/>
        </w:rPr>
        <w:t>Authority asset: 45+ page branded playbook.</w:t>
      </w:r>
    </w:p>
    <w:p>
      <w:pPr>
        <w:pStyle w:val="ListBullet"/>
        <w:spacing w:after="40"/>
      </w:pPr>
      <w:r>
        <w:rPr>
          <w:rFonts w:ascii="Arial" w:hAnsi="Arial"/>
          <w:color w:val="2C241B"/>
          <w:sz w:val="19"/>
        </w:rPr>
        <w:t>Utility asset: calculators and worksheets tied to the ebook.</w:t>
      </w:r>
    </w:p>
    <w:p>
      <w:pPr>
        <w:pStyle w:val="ListBullet"/>
        <w:spacing w:after="40"/>
      </w:pPr>
      <w:r>
        <w:rPr>
          <w:rFonts w:ascii="Arial" w:hAnsi="Arial"/>
          <w:color w:val="2C241B"/>
          <w:sz w:val="19"/>
        </w:rPr>
        <w:t>Email asset: opt-in reason beyond generic newsletter signup.</w:t>
      </w:r>
    </w:p>
    <w:p>
      <w:pPr>
        <w:pStyle w:val="ListBullet"/>
        <w:spacing w:after="40"/>
      </w:pPr>
      <w:r>
        <w:rPr>
          <w:rFonts w:ascii="Arial" w:hAnsi="Arial"/>
          <w:color w:val="2C241B"/>
          <w:sz w:val="19"/>
        </w:rPr>
        <w:t>Affiliate asset: educational context for hardware/software offers.</w:t>
      </w:r>
    </w:p>
    <w:p>
      <w:pPr>
        <w:pStyle w:val="ListBullet"/>
        <w:spacing w:after="40"/>
      </w:pPr>
      <w:r>
        <w:rPr>
          <w:rFonts w:ascii="Arial" w:hAnsi="Arial"/>
          <w:color w:val="2C241B"/>
          <w:sz w:val="19"/>
        </w:rPr>
        <w:t>Buyer asset: proof of serious content system.</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LISTING SENTENCE</w:t>
              <w:br/>
            </w:r>
            <w:r>
              <w:rPr>
                <w:rFonts w:ascii="Arial" w:hAnsi="Arial"/>
                <w:color w:val="2C241B"/>
                <w:sz w:val="18"/>
              </w:rPr>
              <w:t>Miner-Bitcoin.com includes a branded 45+ page mining profitability playbook plus calculator-led buyer funnels.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FAST PUBLISHING PATH</w:t>
      </w:r>
    </w:p>
    <w:p>
      <w:pPr>
        <w:pStyle w:val="Heading1"/>
        <w:spacing w:after="160"/>
      </w:pPr>
      <w:r>
        <w:t>7-Day Implementation Plan</w:t>
      </w:r>
    </w:p>
    <w:p>
      <w:pPr>
        <w:spacing w:after="120" w:line="259" w:lineRule="auto"/>
      </w:pPr>
      <w:r>
        <w:rPr>
          <w:rFonts w:ascii="Arial" w:hAnsi="Arial"/>
          <w:color w:val="2C241B"/>
          <w:sz w:val="19"/>
        </w:rPr>
        <w:t>The playbook can be published quickly if the work is split into practical steps. The goal is not to perfect everything forever. The goal is to get a credible version live, connected to the opt-in flow, and ready for improvement later.</w:t>
      </w:r>
    </w:p>
    <w:p>
      <w:pPr>
        <w:spacing w:after="120" w:line="259" w:lineRule="auto"/>
      </w:pPr>
      <w:r>
        <w:rPr>
          <w:rFonts w:ascii="Arial" w:hAnsi="Arial"/>
          <w:color w:val="2C241B"/>
          <w:sz w:val="19"/>
        </w:rPr>
        <w:t>This plan assumes the site already has the core calculator pages and the Safety Kit opt-in pages from the developer pack.</w:t>
      </w:r>
    </w:p>
    <w:p>
      <w:pPr>
        <w:pStyle w:val="ListNumber"/>
        <w:spacing w:after="40"/>
      </w:pPr>
      <w:r>
        <w:rPr>
          <w:rFonts w:ascii="Arial" w:hAnsi="Arial"/>
          <w:color w:val="2C241B"/>
          <w:sz w:val="19"/>
        </w:rPr>
        <w:t>Import DOCX into Designrr and apply black/gold brand template.</w:t>
      </w:r>
    </w:p>
    <w:p>
      <w:pPr>
        <w:pStyle w:val="ListNumber"/>
        <w:spacing w:after="40"/>
      </w:pPr>
      <w:r>
        <w:rPr>
          <w:rFonts w:ascii="Arial" w:hAnsi="Arial"/>
          <w:color w:val="2C241B"/>
          <w:sz w:val="19"/>
        </w:rPr>
        <w:t>Export final PDF and upload it to WordPress Media Library.</w:t>
      </w:r>
    </w:p>
    <w:p>
      <w:pPr>
        <w:pStyle w:val="ListNumber"/>
        <w:spacing w:after="40"/>
      </w:pPr>
      <w:r>
        <w:rPr>
          <w:rFonts w:ascii="Arial" w:hAnsi="Arial"/>
          <w:color w:val="2C241B"/>
          <w:sz w:val="19"/>
        </w:rPr>
        <w:t>Create or update the opt-in form for the full playbook.</w:t>
      </w:r>
    </w:p>
    <w:p>
      <w:pPr>
        <w:pStyle w:val="ListNumber"/>
        <w:spacing w:after="40"/>
      </w:pPr>
      <w:r>
        <w:rPr>
          <w:rFonts w:ascii="Arial" w:hAnsi="Arial"/>
          <w:color w:val="2C241B"/>
          <w:sz w:val="19"/>
        </w:rPr>
        <w:t>Connect the download link on the thank-you page and email delivery.</w:t>
      </w:r>
    </w:p>
    <w:p>
      <w:pPr>
        <w:pStyle w:val="ListNumber"/>
        <w:spacing w:after="40"/>
      </w:pPr>
      <w:r>
        <w:rPr>
          <w:rFonts w:ascii="Arial" w:hAnsi="Arial"/>
          <w:color w:val="2C241B"/>
          <w:sz w:val="19"/>
        </w:rPr>
        <w:t>Add CTA blocks to /calculator/, /best-asic-miners/, and /guides/.</w:t>
      </w:r>
    </w:p>
    <w:p>
      <w:pPr>
        <w:pStyle w:val="ListNumber"/>
        <w:spacing w:after="40"/>
      </w:pPr>
      <w:r>
        <w:rPr>
          <w:rFonts w:ascii="Arial" w:hAnsi="Arial"/>
          <w:color w:val="2C241B"/>
          <w:sz w:val="19"/>
        </w:rPr>
        <w:t>Add a disclosure and disclaimer link near the CTA.</w:t>
      </w:r>
    </w:p>
    <w:p>
      <w:pPr>
        <w:pStyle w:val="ListNumber"/>
        <w:spacing w:after="40"/>
      </w:pPr>
      <w:r>
        <w:rPr>
          <w:rFonts w:ascii="Arial" w:hAnsi="Arial"/>
          <w:color w:val="2C241B"/>
          <w:sz w:val="19"/>
        </w:rPr>
        <w:t>Test the full flow with a real email address and mobile device.</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FAST WIN</w:t>
              <w:br/>
            </w:r>
            <w:r>
              <w:rPr>
                <w:rFonts w:ascii="Arial" w:hAnsi="Arial"/>
                <w:color w:val="2C241B"/>
                <w:sz w:val="18"/>
              </w:rPr>
              <w:t>Publish the PDF first. Improve cover graphics and extra diagrams later if needed.</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SUBSCRIBER NURTURING</w:t>
      </w:r>
    </w:p>
    <w:p>
      <w:pPr>
        <w:pStyle w:val="Heading1"/>
        <w:spacing w:after="160"/>
      </w:pPr>
      <w:r>
        <w:t>Email Delivery Sequence for the Playbook</w:t>
      </w:r>
    </w:p>
    <w:p>
      <w:pPr>
        <w:spacing w:after="120" w:line="259" w:lineRule="auto"/>
      </w:pPr>
      <w:r>
        <w:rPr>
          <w:rFonts w:ascii="Arial" w:hAnsi="Arial"/>
          <w:color w:val="2C241B"/>
          <w:sz w:val="19"/>
        </w:rPr>
        <w:t>The ebook should not be the end of the funnel. It should start a short practical sequence that brings the reader back to the site tools. Each email should solve one problem and include one clear CTA.</w:t>
      </w:r>
    </w:p>
    <w:p>
      <w:pPr>
        <w:spacing w:after="120" w:line="259" w:lineRule="auto"/>
      </w:pPr>
      <w:r>
        <w:rPr>
          <w:rFonts w:ascii="Arial" w:hAnsi="Arial"/>
          <w:color w:val="2C241B"/>
          <w:sz w:val="19"/>
        </w:rPr>
        <w:t>Avoid long sales-heavy emails. Mining readers respond better to useful numbers, warnings, examples, and checklists.</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Email</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Subject idea</w:t>
            </w:r>
          </w:p>
        </w:tc>
        <w:tc>
          <w:tcPr>
            <w:tcW w:type="dxa" w:w="3456"/>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CTA</w:t>
            </w:r>
          </w:p>
        </w:tc>
        <w:trPr>
          <w:tblHeader/>
        </w:trPr>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Day 0</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Your mining playbook is here</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Open the calculator</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Day 1</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Find your true electricity cost first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Use break-even tool</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Day 3</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Do not buy an ASIC before this checklist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Read ASIC guide</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Day 5</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Heat can help - but only sometimes</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Use heat offset tool</w:t>
            </w:r>
          </w:p>
        </w:tc>
      </w:tr>
      <w:tr>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Day 7</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Your 30-day mining due diligence checklist</w:t>
            </w:r>
          </w:p>
        </w:tc>
        <w:tc>
          <w:tcPr>
            <w:tcW w:type="dxa" w:w="3456"/>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Compare next decision</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TONE</w:t>
              <w:br/>
            </w:r>
            <w:r>
              <w:rPr>
                <w:rFonts w:ascii="Arial" w:hAnsi="Arial"/>
                <w:color w:val="2C241B"/>
                <w:sz w:val="18"/>
              </w:rPr>
              <w:t>Helpful first, commercial second. That is the voice of the site.</w:t>
            </w:r>
          </w:p>
        </w:tc>
        <w:trPr>
          <w:tblHeader/>
        </w:trPr>
      </w:tr>
    </w:tbl>
    <w:p>
      <w:r>
        <w:br w:type="page"/>
      </w:r>
    </w:p>
    <w:tbl>
      <w:tblPr>
        <w:tblW w:type="auto" w:w="0"/>
        <w:jc w:val="center"/>
        <w:tblLayout w:type="fixed"/>
        <w:tblLook w:firstColumn="1" w:firstRow="1" w:lastColumn="0" w:lastRow="0" w:noHBand="0" w:noVBand="1" w:val="04A0"/>
      </w:tblPr>
      <w:tblGrid>
        <w:gridCol w:w="9936"/>
      </w:tblGrid>
      <w:tr>
        <w:tc>
          <w:tcPr>
            <w:tcW w:type="dxa" w:w="10368"/>
            <w:shd w:fill="0B0A08"/>
            <w:tcBorders>
              <w:top w:val="single" w:sz="18" w:space="0" w:color="D4A64A"/>
              <w:left w:val="single" w:sz="18" w:space="0" w:color="D4A64A"/>
              <w:bottom w:val="single" w:sz="18" w:space="0" w:color="D4A64A"/>
              <w:right w:val="single" w:sz="18" w:space="0" w:color="D4A64A"/>
              <w:insideH w:val="single" w:sz="18" w:space="0" w:color="D4A64A"/>
              <w:insideV w:val="single" w:sz="18" w:space="0" w:color="D4A64A"/>
            </w:tcBorders>
          </w:tcPr>
          <w:p/>
          <w:p/>
          <w:p/>
          <w:p/>
          <w:p/>
          <w:p/>
          <w:p>
            <w:pPr>
              <w:jc w:val="center"/>
            </w:pPr>
            <w:r>
              <w:rPr>
                <w:rFonts w:ascii="Arial" w:hAnsi="Arial"/>
                <w:b/>
                <w:color w:val="D4A64A"/>
                <w:sz w:val="22"/>
              </w:rPr>
              <w:t>MINER-BITCOIN.COM</w:t>
            </w:r>
          </w:p>
          <w:p>
            <w:pPr>
              <w:jc w:val="center"/>
            </w:pPr>
            <w:r>
              <w:rPr>
                <w:rFonts w:ascii="Arial" w:hAnsi="Arial"/>
                <w:b/>
                <w:color w:val="F3EDE2"/>
                <w:sz w:val="56"/>
              </w:rPr>
              <w:t>Appendix</w:t>
            </w:r>
          </w:p>
          <w:p>
            <w:pPr>
              <w:jc w:val="center"/>
            </w:pPr>
            <w:r>
              <w:rPr>
                <w:rFonts w:ascii="Arial" w:hAnsi="Arial"/>
                <w:color w:val="CBBBA6"/>
                <w:sz w:val="24"/>
              </w:rPr>
              <w:t>Checklists, Glossary, Source Notes, and Publishing Notes</w:t>
            </w:r>
          </w:p>
          <w:p/>
          <w:p/>
          <w:p/>
          <w:p/>
          <w:p/>
          <w:p/>
          <w:p/>
          <w:p/>
          <w:p/>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BEFORE BUYING</w:t>
      </w:r>
    </w:p>
    <w:p>
      <w:pPr>
        <w:pStyle w:val="Heading1"/>
        <w:spacing w:after="160"/>
      </w:pPr>
      <w:r>
        <w:t>30-Day Mining Due Diligence Checklist</w:t>
      </w:r>
    </w:p>
    <w:p>
      <w:pPr>
        <w:spacing w:after="120" w:line="259" w:lineRule="auto"/>
      </w:pPr>
      <w:r>
        <w:rPr>
          <w:rFonts w:ascii="Arial" w:hAnsi="Arial"/>
          <w:color w:val="2C241B"/>
          <w:sz w:val="19"/>
        </w:rPr>
        <w:t>This checklist is designed for a reader who is serious but not ready to buy today. It slows the decision down enough to prevent common mistakes while still keeping momentum.</w:t>
      </w:r>
    </w:p>
    <w:p>
      <w:pPr>
        <w:pStyle w:val="ListBullet"/>
        <w:spacing w:after="40"/>
      </w:pPr>
      <w:r>
        <w:rPr>
          <w:rFonts w:ascii="Arial" w:hAnsi="Arial"/>
          <w:color w:val="2C241B"/>
          <w:sz w:val="19"/>
        </w:rPr>
        <w:t>Day 1-2: Pull electricity bills and calculate true power cost.</w:t>
      </w:r>
    </w:p>
    <w:p>
      <w:pPr>
        <w:pStyle w:val="ListBullet"/>
        <w:spacing w:after="40"/>
      </w:pPr>
      <w:r>
        <w:rPr>
          <w:rFonts w:ascii="Arial" w:hAnsi="Arial"/>
          <w:color w:val="2C241B"/>
          <w:sz w:val="19"/>
        </w:rPr>
        <w:t>Day 3-4: Check circuit capacity and identify whether an electrician is needed.</w:t>
      </w:r>
    </w:p>
    <w:p>
      <w:pPr>
        <w:pStyle w:val="ListBullet"/>
        <w:spacing w:after="40"/>
      </w:pPr>
      <w:r>
        <w:rPr>
          <w:rFonts w:ascii="Arial" w:hAnsi="Arial"/>
          <w:color w:val="2C241B"/>
          <w:sz w:val="19"/>
        </w:rPr>
        <w:t>Day 5-7: Shortlist three ASIC models and compare J/TH.</w:t>
      </w:r>
    </w:p>
    <w:p>
      <w:pPr>
        <w:pStyle w:val="ListBullet"/>
        <w:spacing w:after="40"/>
      </w:pPr>
      <w:r>
        <w:rPr>
          <w:rFonts w:ascii="Arial" w:hAnsi="Arial"/>
          <w:color w:val="2C241B"/>
          <w:sz w:val="19"/>
        </w:rPr>
        <w:t>Day 8-10: Run base, bull, and bear scenarios.</w:t>
      </w:r>
    </w:p>
    <w:p>
      <w:pPr>
        <w:pStyle w:val="ListBullet"/>
        <w:spacing w:after="40"/>
      </w:pPr>
      <w:r>
        <w:rPr>
          <w:rFonts w:ascii="Arial" w:hAnsi="Arial"/>
          <w:color w:val="2C241B"/>
          <w:sz w:val="19"/>
        </w:rPr>
        <w:t>Day 11-13: Research pools, fees, payout methods, and minimum payouts.</w:t>
      </w:r>
    </w:p>
    <w:p>
      <w:pPr>
        <w:pStyle w:val="ListBullet"/>
        <w:spacing w:after="40"/>
      </w:pPr>
      <w:r>
        <w:rPr>
          <w:rFonts w:ascii="Arial" w:hAnsi="Arial"/>
          <w:color w:val="2C241B"/>
          <w:sz w:val="19"/>
        </w:rPr>
        <w:t>Day 14-17: Plan heat, noise, ventilation, and physical location.</w:t>
      </w:r>
    </w:p>
    <w:p>
      <w:pPr>
        <w:pStyle w:val="ListBullet"/>
        <w:spacing w:after="40"/>
      </w:pPr>
      <w:r>
        <w:rPr>
          <w:rFonts w:ascii="Arial" w:hAnsi="Arial"/>
          <w:color w:val="2C241B"/>
          <w:sz w:val="19"/>
        </w:rPr>
        <w:t>Day 18-20: Verify supplier, warranty, shipping, and return policy.</w:t>
      </w:r>
    </w:p>
    <w:p>
      <w:pPr>
        <w:pStyle w:val="ListBullet"/>
        <w:spacing w:after="40"/>
      </w:pPr>
      <w:r>
        <w:rPr>
          <w:rFonts w:ascii="Arial" w:hAnsi="Arial"/>
          <w:color w:val="2C241B"/>
          <w:sz w:val="19"/>
        </w:rPr>
        <w:t>Day 21-23: Build recordkeeping spreadsheet and tax question list.</w:t>
      </w:r>
    </w:p>
    <w:p>
      <w:pPr>
        <w:pStyle w:val="ListBullet"/>
        <w:spacing w:after="40"/>
      </w:pPr>
      <w:r>
        <w:rPr>
          <w:rFonts w:ascii="Arial" w:hAnsi="Arial"/>
          <w:color w:val="2C241B"/>
          <w:sz w:val="19"/>
        </w:rPr>
        <w:t>Day 24-26: Decide sell/hold/reinvest policy.</w:t>
      </w:r>
    </w:p>
    <w:p>
      <w:pPr>
        <w:pStyle w:val="ListBullet"/>
        <w:spacing w:after="40"/>
      </w:pPr>
      <w:r>
        <w:rPr>
          <w:rFonts w:ascii="Arial" w:hAnsi="Arial"/>
          <w:color w:val="2C241B"/>
          <w:sz w:val="19"/>
        </w:rPr>
        <w:t>Day 27-30: Make final Buy, Watch, or Pass decision.</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DECISION OUTPUT</w:t>
              <w:br/>
            </w:r>
            <w:r>
              <w:rPr>
                <w:rFonts w:ascii="Arial" w:hAnsi="Arial"/>
                <w:color w:val="2C241B"/>
                <w:sz w:val="18"/>
              </w:rPr>
              <w:t>At the end of 30 days, the reader should have one clear label: Buy, Watch, or Pass.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READER SUMMARY</w:t>
      </w:r>
    </w:p>
    <w:p>
      <w:pPr>
        <w:pStyle w:val="Heading1"/>
        <w:spacing w:after="160"/>
      </w:pPr>
      <w:r>
        <w:t>One-Page Profitability Cheat Sheet</w:t>
      </w:r>
    </w:p>
    <w:p>
      <w:pPr>
        <w:spacing w:after="120" w:line="259" w:lineRule="auto"/>
      </w:pPr>
      <w:r>
        <w:rPr>
          <w:rFonts w:ascii="Arial" w:hAnsi="Arial"/>
          <w:color w:val="2C241B"/>
          <w:sz w:val="19"/>
        </w:rPr>
        <w:t>Use this page as a printable summary. It captures the core message of the full playbook in one practical checklist.</w:t>
      </w:r>
    </w:p>
    <w:p>
      <w:pPr>
        <w:pStyle w:val="ListBullet"/>
        <w:spacing w:after="40"/>
      </w:pPr>
      <w:r>
        <w:rPr>
          <w:rFonts w:ascii="Arial" w:hAnsi="Arial"/>
          <w:color w:val="2C241B"/>
          <w:sz w:val="19"/>
        </w:rPr>
        <w:t>True electricity cost beats advertised electricity rate.</w:t>
      </w:r>
    </w:p>
    <w:p>
      <w:pPr>
        <w:pStyle w:val="ListBullet"/>
        <w:spacing w:after="40"/>
      </w:pPr>
      <w:r>
        <w:rPr>
          <w:rFonts w:ascii="Arial" w:hAnsi="Arial"/>
          <w:color w:val="2C241B"/>
          <w:sz w:val="19"/>
        </w:rPr>
        <w:t>Efficiency matters more as power cost rises.</w:t>
      </w:r>
    </w:p>
    <w:p>
      <w:pPr>
        <w:pStyle w:val="ListBullet"/>
        <w:spacing w:after="40"/>
      </w:pPr>
      <w:r>
        <w:rPr>
          <w:rFonts w:ascii="Arial" w:hAnsi="Arial"/>
          <w:color w:val="2C241B"/>
          <w:sz w:val="19"/>
        </w:rPr>
        <w:t>Use base, bull, and bear scenarios.</w:t>
      </w:r>
    </w:p>
    <w:p>
      <w:pPr>
        <w:pStyle w:val="ListBullet"/>
        <w:spacing w:after="40"/>
      </w:pPr>
      <w:r>
        <w:rPr>
          <w:rFonts w:ascii="Arial" w:hAnsi="Arial"/>
          <w:color w:val="2C241B"/>
          <w:sz w:val="19"/>
        </w:rPr>
        <w:t>Count landed cost, not only miner price.</w:t>
      </w:r>
    </w:p>
    <w:p>
      <w:pPr>
        <w:pStyle w:val="ListBullet"/>
        <w:spacing w:after="40"/>
      </w:pPr>
      <w:r>
        <w:rPr>
          <w:rFonts w:ascii="Arial" w:hAnsi="Arial"/>
          <w:color w:val="2C241B"/>
          <w:sz w:val="19"/>
        </w:rPr>
        <w:t>Plan heat and noise before delivery.</w:t>
      </w:r>
    </w:p>
    <w:p>
      <w:pPr>
        <w:pStyle w:val="ListBullet"/>
        <w:spacing w:after="40"/>
      </w:pPr>
      <w:r>
        <w:rPr>
          <w:rFonts w:ascii="Arial" w:hAnsi="Arial"/>
          <w:color w:val="2C241B"/>
          <w:sz w:val="19"/>
        </w:rPr>
        <w:t>Use pool-side accepted hashrate as the revenue reality check.</w:t>
      </w:r>
    </w:p>
    <w:p>
      <w:pPr>
        <w:pStyle w:val="ListBullet"/>
        <w:spacing w:after="40"/>
      </w:pPr>
      <w:r>
        <w:rPr>
          <w:rFonts w:ascii="Arial" w:hAnsi="Arial"/>
          <w:color w:val="2C241B"/>
          <w:sz w:val="19"/>
        </w:rPr>
        <w:t>Keep payout and tax records from the first reward.</w:t>
      </w:r>
    </w:p>
    <w:p>
      <w:pPr>
        <w:pStyle w:val="ListBullet"/>
        <w:spacing w:after="40"/>
      </w:pPr>
      <w:r>
        <w:rPr>
          <w:rFonts w:ascii="Arial" w:hAnsi="Arial"/>
          <w:color w:val="2C241B"/>
          <w:sz w:val="19"/>
        </w:rPr>
        <w:t>Write exit rules before the machine is purchased.</w:t>
      </w:r>
    </w:p>
    <w:p>
      <w:pPr>
        <w:pStyle w:val="ListBullet"/>
        <w:spacing w:after="40"/>
      </w:pPr>
      <w:r>
        <w:rPr>
          <w:rFonts w:ascii="Arial" w:hAnsi="Arial"/>
          <w:color w:val="2C241B"/>
          <w:sz w:val="19"/>
        </w:rPr>
        <w:t>Do not run unsafe power for the sake of a spreadsheet.</w:t>
      </w:r>
    </w:p>
    <w:p>
      <w:pPr>
        <w:pStyle w:val="ListBullet"/>
        <w:spacing w:after="40"/>
      </w:pPr>
      <w:r>
        <w:rPr>
          <w:rFonts w:ascii="Arial" w:hAnsi="Arial"/>
          <w:color w:val="2C241B"/>
          <w:sz w:val="19"/>
        </w:rPr>
        <w:t>If the bear case fails badly, wait.</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THE PLAYBOOK IN ONE SENTENCE</w:t>
              <w:br/>
            </w:r>
            <w:r>
              <w:rPr>
                <w:rFonts w:ascii="Arial" w:hAnsi="Arial"/>
                <w:color w:val="2C241B"/>
                <w:sz w:val="18"/>
              </w:rPr>
              <w:t>Mining works best when cheap power, efficient hardware, safe installation, and disciplined operations meet at the same time.</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PLAIN ENGLISH</w:t>
      </w:r>
    </w:p>
    <w:p>
      <w:pPr>
        <w:pStyle w:val="Heading1"/>
        <w:spacing w:after="160"/>
      </w:pPr>
      <w:r>
        <w:t>Glossary of Core Mining Terms</w:t>
      </w:r>
    </w:p>
    <w:p>
      <w:pPr>
        <w:spacing w:after="120" w:line="259" w:lineRule="auto"/>
      </w:pPr>
      <w:r>
        <w:rPr>
          <w:rFonts w:ascii="Arial" w:hAnsi="Arial"/>
          <w:color w:val="2C241B"/>
          <w:sz w:val="19"/>
        </w:rPr>
        <w:t>Readers do not need to become protocol engineers before buying a miner, but they do need a working vocabulary. This glossary keeps the site accessible for beginners while still sounding serious.</w:t>
      </w:r>
    </w:p>
    <w:tbl>
      <w:tblPr>
        <w:tblStyle w:val="TableGrid"/>
        <w:tblW w:type="auto" w:w="0"/>
        <w:jc w:val="center"/>
        <w:tblLook w:firstColumn="1" w:firstRow="1" w:lastColumn="0" w:lastRow="0" w:noHBand="0" w:noVBand="1" w:val="04A0"/>
      </w:tblPr>
      <w:tblGrid>
        <w:gridCol w:w="5184"/>
        <w:gridCol w:w="5184"/>
      </w:tblGrid>
      <w:tr>
        <w:tc>
          <w:tcPr>
            <w:tcW w:type="dxa" w:w="5184"/>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Term</w:t>
            </w:r>
          </w:p>
        </w:tc>
        <w:tc>
          <w:tcPr>
            <w:tcW w:type="dxa" w:w="5184"/>
            <w:shd w:fill="0B0A08"/>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color w:val="D4A64A"/>
                <w:sz w:val="16"/>
              </w:rPr>
              <w:t>Plain-English meaning</w:t>
            </w:r>
          </w:p>
        </w:tc>
        <w:trPr>
          <w:tblHeader/>
        </w:trPr>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ASIC</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Specialized machine built for mining a specific algorithm</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Hashrate</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Amount of computational work submitted per second</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TH/s</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Terahashes per second</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Watts</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Electrical power draw</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J/TH</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Efficiency: joules used per terahash</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Pool</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Group of miners sharing reward distribution</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PPS / FPPS</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Payout methods designed for smoother income</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Difficulty</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Measure of how hard it is to mine a valid block</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Uptime</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Percentage of time the miner is online and earning</w:t>
            </w:r>
          </w:p>
        </w:tc>
      </w:tr>
      <w:tr>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Break-even</w:t>
            </w:r>
          </w:p>
        </w:tc>
        <w:tc>
          <w:tcPr>
            <w:tcW w:type="dxa" w:w="5184"/>
            <w:shd w:fill="FFFFFF"/>
            <w:tcBorders>
              <w:top w:val="single" w:sz="6" w:space="0" w:color="D8C396"/>
              <w:left w:val="single" w:sz="6" w:space="0" w:color="D8C396"/>
              <w:bottom w:val="single" w:sz="6" w:space="0" w:color="D8C396"/>
              <w:right w:val="single" w:sz="6" w:space="0" w:color="D8C396"/>
              <w:insideH w:val="single" w:sz="6" w:space="0" w:color="D8C396"/>
              <w:insideV w:val="single" w:sz="6" w:space="0" w:color="D8C396"/>
            </w:tcBorders>
          </w:tcPr>
          <w:p>
            <w:r/>
            <w:r>
              <w:rPr>
                <w:rFonts w:ascii="Arial" w:hAnsi="Arial"/>
                <w:b w:val="0"/>
                <w:color w:val="2C241B"/>
                <w:sz w:val="16"/>
              </w:rPr>
              <w:t>Point where revenue covers costs</w:t>
            </w:r>
          </w:p>
        </w:tc>
      </w:tr>
    </w:tbl>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READER TRUST</w:t>
              <w:br/>
            </w:r>
            <w:r>
              <w:rPr>
                <w:rFonts w:ascii="Arial" w:hAnsi="Arial"/>
                <w:color w:val="2C241B"/>
                <w:sz w:val="18"/>
              </w:rPr>
              <w:t>Define terms once, then keep the rest of the content practical.</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RESEARCH BASIS</w:t>
      </w:r>
    </w:p>
    <w:p>
      <w:pPr>
        <w:pStyle w:val="Heading1"/>
        <w:spacing w:after="160"/>
      </w:pPr>
      <w:r>
        <w:t>Source Notes and Verification Links</w:t>
      </w:r>
    </w:p>
    <w:p>
      <w:pPr>
        <w:spacing w:after="120" w:line="259" w:lineRule="auto"/>
      </w:pPr>
      <w:r>
        <w:rPr>
          <w:rFonts w:ascii="Arial" w:hAnsi="Arial"/>
          <w:color w:val="2C241B"/>
          <w:sz w:val="19"/>
        </w:rPr>
        <w:t>These source notes are included so the ebook can be checked, updated, and defended. Before publishing, verify all live specifications, prices, tax rules, and local electrical rules because mining conditions change quickly.</w:t>
      </w:r>
    </w:p>
    <w:p>
      <w:pPr>
        <w:pStyle w:val="ListBullet"/>
        <w:spacing w:after="40"/>
      </w:pPr>
      <w:r>
        <w:rPr>
          <w:rFonts w:ascii="Arial" w:hAnsi="Arial"/>
          <w:color w:val="2C241B"/>
          <w:sz w:val="19"/>
        </w:rPr>
        <w:t>Cambridge Centre for Alternative Finance - Cambridge Bitcoin Electricity Consumption Index methodology: https://ccaf.io/cbnsi/cbeci/methodology</w:t>
      </w:r>
    </w:p>
    <w:p>
      <w:pPr>
        <w:pStyle w:val="ListBullet"/>
        <w:spacing w:after="40"/>
      </w:pPr>
      <w:r>
        <w:rPr>
          <w:rFonts w:ascii="Arial" w:hAnsi="Arial"/>
          <w:color w:val="2C241B"/>
          <w:sz w:val="19"/>
        </w:rPr>
        <w:t>Bitcoin Developer Guide - blockchain and difficulty adjustment: https://developer.bitcoin.org/devguide/block_chain.html</w:t>
      </w:r>
    </w:p>
    <w:p>
      <w:pPr>
        <w:pStyle w:val="ListBullet"/>
        <w:spacing w:after="40"/>
      </w:pPr>
      <w:r>
        <w:rPr>
          <w:rFonts w:ascii="Arial" w:hAnsi="Arial"/>
          <w:color w:val="2C241B"/>
          <w:sz w:val="19"/>
        </w:rPr>
        <w:t>Bitcoin Developer Guide - mining mechanics: https://developer.bitcoin.org/devguide/mining.html</w:t>
      </w:r>
    </w:p>
    <w:p>
      <w:pPr>
        <w:pStyle w:val="ListBullet"/>
        <w:spacing w:after="40"/>
      </w:pPr>
      <w:r>
        <w:rPr>
          <w:rFonts w:ascii="Arial" w:hAnsi="Arial"/>
          <w:color w:val="2C241B"/>
          <w:sz w:val="19"/>
        </w:rPr>
        <w:t>Bitcoin.org FAQ - mining/proof-of-work overview: https://bitcoin.org/en/faq</w:t>
      </w:r>
    </w:p>
    <w:p>
      <w:pPr>
        <w:pStyle w:val="ListBullet"/>
        <w:spacing w:after="40"/>
      </w:pPr>
      <w:r>
        <w:rPr>
          <w:rFonts w:ascii="Arial" w:hAnsi="Arial"/>
          <w:color w:val="2C241B"/>
          <w:sz w:val="19"/>
        </w:rPr>
        <w:t>IRS Digital Assets page: https://www.irs.gov/filing/digital-assets</w:t>
      </w:r>
    </w:p>
    <w:p>
      <w:pPr>
        <w:pStyle w:val="ListBullet"/>
        <w:spacing w:after="40"/>
      </w:pPr>
      <w:r>
        <w:rPr>
          <w:rFonts w:ascii="Arial" w:hAnsi="Arial"/>
          <w:color w:val="2C241B"/>
          <w:sz w:val="19"/>
        </w:rPr>
        <w:t>IRS Virtual Currency FAQ: https://www.irs.gov/individuals/international-taxpayers/frequently-asked-questions-on-virtual-currency-transactions</w:t>
      </w:r>
    </w:p>
    <w:p>
      <w:pPr>
        <w:pStyle w:val="ListBullet"/>
        <w:spacing w:after="40"/>
      </w:pPr>
      <w:r>
        <w:rPr>
          <w:rFonts w:ascii="Arial" w:hAnsi="Arial"/>
          <w:color w:val="2C241B"/>
          <w:sz w:val="19"/>
        </w:rPr>
        <w:t>OSHA electrical standards overview: https://www.osha.gov/electrical</w:t>
      </w:r>
    </w:p>
    <w:p>
      <w:pPr>
        <w:pStyle w:val="ListBullet"/>
        <w:spacing w:after="40"/>
      </w:pPr>
      <w:r>
        <w:rPr>
          <w:rFonts w:ascii="Arial" w:hAnsi="Arial"/>
          <w:color w:val="2C241B"/>
          <w:sz w:val="19"/>
        </w:rPr>
        <w:t>OSHA equipment and cord inspection standard 1910.334: https://www.osha.gov/laws-regs/regulations/standardnumber/1910/1910.334</w:t>
      </w:r>
    </w:p>
    <w:p>
      <w:pPr>
        <w:pStyle w:val="ListBullet"/>
        <w:spacing w:after="40"/>
      </w:pPr>
      <w:r>
        <w:rPr>
          <w:rFonts w:ascii="Arial" w:hAnsi="Arial"/>
          <w:color w:val="2C241B"/>
          <w:sz w:val="19"/>
        </w:rPr>
        <w:t>Bitmain product example - Antminer S21 Pro specifications: https://shop.bitmain.com/product/detail?pid=00020240402210032893O1Et7keX0682</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UPDATE RULE</w:t>
              <w:br/>
            </w:r>
            <w:r>
              <w:rPr>
                <w:rFonts w:ascii="Arial" w:hAnsi="Arial"/>
                <w:color w:val="2C241B"/>
                <w:sz w:val="18"/>
              </w:rPr>
              <w:t>Replace any hardware example or tax reference with the latest verified source before major publication updates.</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IMPLEMENTATION</w:t>
      </w:r>
    </w:p>
    <w:p>
      <w:pPr>
        <w:pStyle w:val="Heading1"/>
        <w:spacing w:after="160"/>
      </w:pPr>
      <w:r>
        <w:t>Designrr Publishing Notes</w:t>
      </w:r>
    </w:p>
    <w:p>
      <w:pPr>
        <w:spacing w:after="120" w:line="259" w:lineRule="auto"/>
      </w:pPr>
      <w:r>
        <w:rPr>
          <w:rFonts w:ascii="Arial" w:hAnsi="Arial"/>
          <w:color w:val="2C241B"/>
          <w:sz w:val="19"/>
        </w:rPr>
        <w:t>This DOCX is structured with clear Heading 1 pages, body paragraphs, callout boxes, tables, and checklists so it can be imported into Designrr cleanly. After import, apply the Miner-Bitcoin black/gold design style and convert important tables into visual blocks where needed.</w:t>
      </w:r>
    </w:p>
    <w:p>
      <w:pPr>
        <w:spacing w:after="120" w:line="259" w:lineRule="auto"/>
      </w:pPr>
      <w:r>
        <w:rPr>
          <w:rFonts w:ascii="Arial" w:hAnsi="Arial"/>
          <w:color w:val="2C241B"/>
          <w:sz w:val="19"/>
        </w:rPr>
        <w:t>For the website PDF version, keep the layout readable on desktop and tablet. For mobile readers, consider offering both the full PDF and a shorter Safety Kit.</w:t>
      </w:r>
    </w:p>
    <w:p>
      <w:pPr>
        <w:pStyle w:val="ListBullet"/>
        <w:spacing w:after="40"/>
      </w:pPr>
      <w:r>
        <w:rPr>
          <w:rFonts w:ascii="Arial" w:hAnsi="Arial"/>
          <w:color w:val="2C241B"/>
          <w:sz w:val="19"/>
        </w:rPr>
        <w:t>Use the cover as the ebook thumbnail on opt-in blocks.</w:t>
      </w:r>
    </w:p>
    <w:p>
      <w:pPr>
        <w:pStyle w:val="ListBullet"/>
        <w:spacing w:after="40"/>
      </w:pPr>
      <w:r>
        <w:rPr>
          <w:rFonts w:ascii="Arial" w:hAnsi="Arial"/>
          <w:color w:val="2C241B"/>
          <w:sz w:val="19"/>
        </w:rPr>
        <w:t>Turn the Table of Contents into clickable chapter links.</w:t>
      </w:r>
    </w:p>
    <w:p>
      <w:pPr>
        <w:pStyle w:val="ListBullet"/>
        <w:spacing w:after="40"/>
      </w:pPr>
      <w:r>
        <w:rPr>
          <w:rFonts w:ascii="Arial" w:hAnsi="Arial"/>
          <w:color w:val="2C241B"/>
          <w:sz w:val="19"/>
        </w:rPr>
        <w:t>Use black/gold section divider pages for premium feel.</w:t>
      </w:r>
    </w:p>
    <w:p>
      <w:pPr>
        <w:pStyle w:val="ListBullet"/>
        <w:spacing w:after="40"/>
      </w:pPr>
      <w:r>
        <w:rPr>
          <w:rFonts w:ascii="Arial" w:hAnsi="Arial"/>
          <w:color w:val="2C241B"/>
          <w:sz w:val="19"/>
        </w:rPr>
        <w:t>Keep worksheets printable with enough white space.</w:t>
      </w:r>
    </w:p>
    <w:p>
      <w:pPr>
        <w:pStyle w:val="ListBullet"/>
        <w:spacing w:after="40"/>
      </w:pPr>
      <w:r>
        <w:rPr>
          <w:rFonts w:ascii="Arial" w:hAnsi="Arial"/>
          <w:color w:val="2C241B"/>
          <w:sz w:val="19"/>
        </w:rPr>
        <w:t>Add affiliate disclosures near commercial recommendation sections.</w:t>
      </w:r>
    </w:p>
    <w:p>
      <w:pPr>
        <w:pStyle w:val="ListBullet"/>
        <w:spacing w:after="40"/>
      </w:pPr>
      <w:r>
        <w:rPr>
          <w:rFonts w:ascii="Arial" w:hAnsi="Arial"/>
          <w:color w:val="2C241B"/>
          <w:sz w:val="19"/>
        </w:rPr>
        <w:t>Export a compressed web PDF after design is final.</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FINAL POLISH</w:t>
              <w:br/>
            </w:r>
            <w:r>
              <w:rPr>
                <w:rFonts w:ascii="Arial" w:hAnsi="Arial"/>
                <w:color w:val="2C241B"/>
                <w:sz w:val="18"/>
              </w:rPr>
              <w:t>Designrr should enhance the layout, not replace the content. Keep the practical structure intact.</w:t>
            </w:r>
          </w:p>
        </w:tc>
        <w:trPr>
          <w:tblHeader/>
        </w:trPr>
      </w:tr>
    </w:tbl>
    <w:p>
      <w:r>
        <w:br w:type="page"/>
      </w:r>
    </w:p>
    <w:tbl>
      <w:tblPr>
        <w:tblW w:type="auto" w:w="0"/>
        <w:jc w:val="center"/>
        <w:tblLayout w:type="fixed"/>
        <w:tblLook w:firstColumn="1" w:firstRow="1" w:lastColumn="0" w:lastRow="0" w:noHBand="0" w:noVBand="1" w:val="04A0"/>
      </w:tblPr>
      <w:tblGrid>
        <w:gridCol w:w="6912"/>
        <w:gridCol w:w="2880"/>
      </w:tblGrid>
      <w:tr>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r/>
            <w:r>
              <w:rPr>
                <w:rFonts w:ascii="Arial" w:hAnsi="Arial"/>
                <w:b/>
                <w:color w:val="D4A64A"/>
                <w:sz w:val="18"/>
              </w:rPr>
              <w:t>MINER-BITCOIN.COM</w:t>
            </w:r>
          </w:p>
        </w:tc>
        <w:tc>
          <w:tcPr>
            <w:tcW w:type="dxa" w:w="5184"/>
            <w:shd w:fill="0B0A08"/>
            <w:tcBorders>
              <w:top w:val="single" w:sz="6" w:space="0" w:color="0B0A08"/>
              <w:left w:val="single" w:sz="6" w:space="0" w:color="0B0A08"/>
              <w:bottom w:val="single" w:sz="6" w:space="0" w:color="0B0A08"/>
              <w:right w:val="single" w:sz="6" w:space="0" w:color="0B0A08"/>
              <w:insideH w:val="single" w:sz="6" w:space="0" w:color="0B0A08"/>
              <w:insideV w:val="single" w:sz="6" w:space="0" w:color="0B0A08"/>
            </w:tcBorders>
          </w:tcPr>
          <w:p>
            <w:pPr>
              <w:jc w:val="right"/>
            </w:pPr>
            <w:r/>
            <w:r>
              <w:rPr>
                <w:rFonts w:ascii="Arial" w:hAnsi="Arial"/>
                <w:b/>
                <w:color w:val="F3EDE2"/>
                <w:sz w:val="18"/>
              </w:rPr>
              <w:t>2026 PLAYBOOK</w:t>
            </w:r>
          </w:p>
        </w:tc>
        <w:trPr>
          <w:tblHeader/>
        </w:trPr>
      </w:tr>
    </w:tbl>
    <w:p>
      <w:pPr>
        <w:spacing w:before="160"/>
      </w:pPr>
      <w:r>
        <w:rPr>
          <w:rFonts w:ascii="Arial" w:hAnsi="Arial"/>
          <w:b/>
          <w:color w:val="B88936"/>
          <w:sz w:val="16"/>
        </w:rPr>
        <w:t>WEBSITE DELIVERY TEXT</w:t>
      </w:r>
    </w:p>
    <w:p>
      <w:pPr>
        <w:pStyle w:val="Heading1"/>
        <w:spacing w:after="160"/>
      </w:pPr>
      <w:r>
        <w:t>Back Cover Copy</w:t>
      </w:r>
    </w:p>
    <w:p>
      <w:pPr>
        <w:spacing w:after="120" w:line="259" w:lineRule="auto"/>
      </w:pPr>
      <w:r>
        <w:rPr>
          <w:rFonts w:ascii="Arial" w:hAnsi="Arial"/>
          <w:color w:val="2C241B"/>
          <w:sz w:val="19"/>
        </w:rPr>
        <w:t>Bitcoin mining is not won by hype. It is won by clear numbers, safe power planning, efficient hardware, controlled heat, reliable uptime, and disciplined records.</w:t>
      </w:r>
    </w:p>
    <w:p>
      <w:pPr>
        <w:spacing w:after="120" w:line="259" w:lineRule="auto"/>
      </w:pPr>
      <w:r>
        <w:rPr>
          <w:rFonts w:ascii="Arial" w:hAnsi="Arial"/>
          <w:color w:val="2C241B"/>
          <w:sz w:val="19"/>
        </w:rPr>
        <w:t>This playbook helps readers move from “Should I buy a miner?” to a calmer decision: Buy, Watch, or Pass. Use it with the Miner-Bitcoin calculators to test electricity cost, ASIC efficiency, heat offset, and mining profitability before spending money.</w:t>
      </w:r>
    </w:p>
    <w:p>
      <w:pPr>
        <w:pStyle w:val="ListBullet"/>
        <w:spacing w:after="40"/>
      </w:pPr>
      <w:r>
        <w:rPr>
          <w:rFonts w:ascii="Arial" w:hAnsi="Arial"/>
          <w:color w:val="2C241B"/>
          <w:sz w:val="19"/>
        </w:rPr>
        <w:t>Calculate first.</w:t>
      </w:r>
    </w:p>
    <w:p>
      <w:pPr>
        <w:pStyle w:val="ListBullet"/>
        <w:spacing w:after="40"/>
      </w:pPr>
      <w:r>
        <w:rPr>
          <w:rFonts w:ascii="Arial" w:hAnsi="Arial"/>
          <w:color w:val="2C241B"/>
          <w:sz w:val="19"/>
        </w:rPr>
        <w:t>Buy slowly.</w:t>
      </w:r>
    </w:p>
    <w:p>
      <w:pPr>
        <w:pStyle w:val="ListBullet"/>
        <w:spacing w:after="40"/>
      </w:pPr>
      <w:r>
        <w:rPr>
          <w:rFonts w:ascii="Arial" w:hAnsi="Arial"/>
          <w:color w:val="2C241B"/>
          <w:sz w:val="19"/>
        </w:rPr>
        <w:t>Run safely.</w:t>
      </w:r>
    </w:p>
    <w:p>
      <w:pPr>
        <w:pStyle w:val="ListBullet"/>
        <w:spacing w:after="40"/>
      </w:pPr>
      <w:r>
        <w:rPr>
          <w:rFonts w:ascii="Arial" w:hAnsi="Arial"/>
          <w:color w:val="2C241B"/>
          <w:sz w:val="19"/>
        </w:rPr>
        <w:t>Monitor daily.</w:t>
      </w:r>
    </w:p>
    <w:p>
      <w:pPr>
        <w:pStyle w:val="ListBullet"/>
        <w:spacing w:after="40"/>
      </w:pPr>
      <w:r>
        <w:rPr>
          <w:rFonts w:ascii="Arial" w:hAnsi="Arial"/>
          <w:color w:val="2C241B"/>
          <w:sz w:val="19"/>
        </w:rPr>
        <w:t>Record everything.</w:t>
      </w:r>
    </w:p>
    <w:p>
      <w:pPr>
        <w:spacing w:after="80"/>
      </w:pPr>
    </w:p>
    <w:tbl>
      <w:tblPr>
        <w:tblW w:type="auto" w:w="0"/>
        <w:jc w:val="center"/>
        <w:tblLook w:firstColumn="1" w:firstRow="1" w:lastColumn="0" w:lastRow="0" w:noHBand="0" w:noVBand="1" w:val="04A0"/>
      </w:tblPr>
      <w:tblGrid>
        <w:gridCol w:w="10368"/>
      </w:tblGrid>
      <w:tr>
        <w:tc>
          <w:tcPr>
            <w:tcW w:type="dxa" w:w="10368"/>
            <w:shd w:fill="F8F1E4"/>
            <w:tcBorders>
              <w:top w:val="single" w:sz="12" w:space="0" w:color="D4A64A"/>
              <w:left w:val="single" w:sz="12" w:space="0" w:color="D4A64A"/>
              <w:bottom w:val="single" w:sz="12" w:space="0" w:color="D4A64A"/>
              <w:right w:val="single" w:sz="12" w:space="0" w:color="D4A64A"/>
              <w:insideH w:val="single" w:sz="12" w:space="0" w:color="D4A64A"/>
              <w:insideV w:val="single" w:sz="12" w:space="0" w:color="D4A64A"/>
            </w:tcBorders>
          </w:tcPr>
          <w:p>
            <w:pPr>
              <w:ind w:left="115"/>
            </w:pPr>
            <w:r>
              <w:rPr>
                <w:rFonts w:ascii="Arial" w:hAnsi="Arial"/>
                <w:b/>
                <w:color w:val="D4A64A"/>
                <w:sz w:val="18"/>
              </w:rPr>
              <w:t>MINER-BITCOIN.COM</w:t>
              <w:br/>
            </w:r>
            <w:r>
              <w:rPr>
                <w:rFonts w:ascii="Arial" w:hAnsi="Arial"/>
                <w:color w:val="2C241B"/>
                <w:sz w:val="18"/>
              </w:rPr>
              <w:t>Premium tools and practical guides for smarter Bitcoin mining decisions.</w:t>
            </w:r>
          </w:p>
        </w:tc>
        <w:trPr>
          <w:tblHeader/>
        </w:trPr>
      </w:tr>
    </w:tbl>
    <w:sectPr>
      <w:footerReference w:type="default" r:id="rId9"/>
      <w:pgSz w:w="12240" w:h="15840"/>
      <w:pgMar w:top="936" w:right="936" w:bottom="864" w:left="936"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color w:val="8B7B62"/>
        <w:sz w:val="16"/>
      </w:rPr>
      <w:t>Miner-Bitcoin.com | Bitcoin Mining Profitability &amp; Safety Playbook 2026</w:t>
    </w:r>
  </w:p>
  <w:p>
    <w:pPr>
      <w:jc w:val="right"/>
    </w:pPr>
    <w:r>
      <w:rPr>
        <w:rFonts w:ascii="Arial" w:hAnsi="Arial"/>
        <w:color w:val="CBBBA6"/>
        <w:sz w:val="16"/>
      </w:rPr>
      <w:t xml:space="preserve">Page </w:t>
    </w:r>
    <w:r>
      <w:fldChar w:fldCharType="begin"/>
    </w:r>
    <w:r>
      <w:instrText xml:space="preserve">PAGE</w:instrText>
    </w:r>
    <w: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C241B"/>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7120C"/>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B88936"/>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7120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120C"/>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Bitcoin Mining Profitability &amp; Safety Playbook 2026</dc:title>
  <dc:subject>Miner-Bitcoin.com 45+ page Designrr ebook</dc:subject>
  <dc:creator/>
  <cp:keywords>Bitcoin mining, ASIC, profitability, electricity, safety, Miner-Bitcoin.com</cp:keywords>
  <dc:description>generated by python-docx</dc:description>
  <cp:lastModifiedBy/>
  <cp:revision>1</cp:revision>
  <dcterms:created xsi:type="dcterms:W3CDTF">2013-12-23T23:15:00Z</dcterms:created>
  <dcterms:modified xsi:type="dcterms:W3CDTF">2013-12-23T23:15:00Z</dcterms:modified>
  <cp:category/>
</cp:coreProperties>
</file>